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E2C3BA" w14:textId="77777777" w:rsidR="00CC2717" w:rsidRPr="00013CF3" w:rsidRDefault="00CC2717" w:rsidP="00875760">
      <w:pPr>
        <w:snapToGrid w:val="0"/>
        <w:spacing w:before="60" w:after="60"/>
        <w:jc w:val="left"/>
        <w:rPr>
          <w:rFonts w:ascii="ＭＳ 明朝" w:hAnsi="ＭＳ 明朝"/>
          <w:sz w:val="22"/>
        </w:rPr>
      </w:pPr>
      <w:r w:rsidRPr="00013CF3">
        <w:rPr>
          <w:rFonts w:ascii="ＭＳ 明朝" w:hAnsi="ＭＳ 明朝" w:hint="eastAsia"/>
          <w:sz w:val="22"/>
        </w:rPr>
        <w:t>メンテナンス情報</w:t>
      </w:r>
      <w:r w:rsidR="004F6685" w:rsidRPr="00013CF3">
        <w:rPr>
          <w:rFonts w:ascii="ＭＳ 明朝" w:hAnsi="ＭＳ 明朝" w:hint="eastAsia"/>
          <w:sz w:val="22"/>
        </w:rPr>
        <w:t>：補強土（テールアルメ）壁工法設計システム（GEO-RE20</w:t>
      </w:r>
      <w:r w:rsidR="007E360A" w:rsidRPr="00013CF3">
        <w:rPr>
          <w:rFonts w:ascii="ＭＳ 明朝" w:hAnsi="ＭＳ 明朝" w:hint="eastAsia"/>
          <w:sz w:val="22"/>
        </w:rPr>
        <w:t>1</w:t>
      </w:r>
      <w:r w:rsidR="004F6685" w:rsidRPr="00013CF3">
        <w:rPr>
          <w:rFonts w:ascii="ＭＳ 明朝" w:hAnsi="ＭＳ 明朝" w:hint="eastAsia"/>
          <w:sz w:val="22"/>
        </w:rPr>
        <w:t>4）</w:t>
      </w:r>
    </w:p>
    <w:tbl>
      <w:tblPr>
        <w:tblW w:w="14516" w:type="dxa"/>
        <w:tblBorders>
          <w:top w:val="single" w:sz="4" w:space="0" w:color="auto"/>
          <w:left w:val="single" w:sz="4" w:space="0" w:color="auto"/>
          <w:bottom w:val="single" w:sz="4" w:space="0" w:color="000000"/>
          <w:right w:val="sing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361"/>
        <w:gridCol w:w="1701"/>
        <w:gridCol w:w="1021"/>
        <w:gridCol w:w="9072"/>
        <w:gridCol w:w="1361"/>
      </w:tblGrid>
      <w:tr w:rsidR="00B814D8" w:rsidRPr="00013CF3" w14:paraId="358CFD46" w14:textId="77777777" w:rsidTr="00C23BE7">
        <w:trPr>
          <w:tblHeader/>
        </w:trPr>
        <w:tc>
          <w:tcPr>
            <w:tcW w:w="1361" w:type="dxa"/>
            <w:vAlign w:val="center"/>
          </w:tcPr>
          <w:p w14:paraId="2C7B7789" w14:textId="77777777" w:rsidR="00CC2717" w:rsidRPr="00013CF3" w:rsidRDefault="00CC2717" w:rsidP="00875760">
            <w:pPr>
              <w:adjustRightInd w:val="0"/>
              <w:snapToGrid w:val="0"/>
              <w:spacing w:before="60" w:after="60"/>
              <w:jc w:val="center"/>
              <w:rPr>
                <w:rFonts w:ascii="ＭＳ 明朝" w:hAnsi="ＭＳ Ｐゴシック"/>
                <w:sz w:val="22"/>
                <w:szCs w:val="22"/>
              </w:rPr>
            </w:pPr>
            <w:r w:rsidRPr="00013CF3">
              <w:rPr>
                <w:rFonts w:ascii="ＭＳ 明朝" w:hint="eastAsia"/>
                <w:sz w:val="22"/>
              </w:rPr>
              <w:t>バージョン</w:t>
            </w:r>
          </w:p>
        </w:tc>
        <w:tc>
          <w:tcPr>
            <w:tcW w:w="1701" w:type="dxa"/>
            <w:vAlign w:val="center"/>
          </w:tcPr>
          <w:p w14:paraId="17A588C1" w14:textId="77777777" w:rsidR="00CC2717" w:rsidRPr="00013CF3" w:rsidRDefault="00CC2717" w:rsidP="00875760">
            <w:pPr>
              <w:adjustRightInd w:val="0"/>
              <w:snapToGrid w:val="0"/>
              <w:spacing w:before="60" w:after="60"/>
              <w:jc w:val="center"/>
              <w:rPr>
                <w:rFonts w:ascii="ＭＳ 明朝" w:hAnsi="ＭＳ Ｐゴシック"/>
                <w:sz w:val="22"/>
                <w:szCs w:val="22"/>
              </w:rPr>
            </w:pPr>
            <w:r w:rsidRPr="00013CF3">
              <w:rPr>
                <w:rFonts w:ascii="ＭＳ 明朝" w:hAnsi="ＭＳ 明朝" w:hint="eastAsia"/>
                <w:sz w:val="22"/>
              </w:rPr>
              <w:t>修正年月日</w:t>
            </w:r>
          </w:p>
        </w:tc>
        <w:tc>
          <w:tcPr>
            <w:tcW w:w="1021" w:type="dxa"/>
            <w:vAlign w:val="center"/>
          </w:tcPr>
          <w:p w14:paraId="447C209D" w14:textId="77777777" w:rsidR="00CC2717" w:rsidRPr="00013CF3" w:rsidRDefault="00CC2717" w:rsidP="00875760">
            <w:pPr>
              <w:adjustRightInd w:val="0"/>
              <w:snapToGrid w:val="0"/>
              <w:spacing w:before="60" w:after="60"/>
              <w:jc w:val="center"/>
              <w:rPr>
                <w:rFonts w:ascii="ＭＳ 明朝" w:hAnsi="ＭＳ Ｐゴシック"/>
                <w:sz w:val="22"/>
                <w:szCs w:val="22"/>
              </w:rPr>
            </w:pPr>
            <w:r w:rsidRPr="00013CF3">
              <w:rPr>
                <w:rFonts w:ascii="ＭＳ 明朝" w:hAnsi="ＭＳ 明朝" w:hint="eastAsia"/>
                <w:sz w:val="22"/>
              </w:rPr>
              <w:t>No</w:t>
            </w:r>
          </w:p>
        </w:tc>
        <w:tc>
          <w:tcPr>
            <w:tcW w:w="9072" w:type="dxa"/>
            <w:vAlign w:val="center"/>
          </w:tcPr>
          <w:p w14:paraId="68FC1255" w14:textId="77777777" w:rsidR="00CC2717" w:rsidRPr="00013CF3" w:rsidRDefault="00CC2717" w:rsidP="00875760">
            <w:pPr>
              <w:adjustRightInd w:val="0"/>
              <w:snapToGrid w:val="0"/>
              <w:spacing w:before="60" w:after="60"/>
              <w:ind w:left="227" w:hanging="227"/>
              <w:jc w:val="center"/>
              <w:rPr>
                <w:rFonts w:ascii="ＭＳ 明朝" w:hAnsi="ＭＳ Ｐゴシック"/>
                <w:sz w:val="22"/>
                <w:szCs w:val="22"/>
              </w:rPr>
            </w:pPr>
            <w:r w:rsidRPr="00013CF3">
              <w:rPr>
                <w:rFonts w:ascii="ＭＳ 明朝" w:hAnsi="ＭＳ 明朝" w:hint="eastAsia"/>
                <w:sz w:val="22"/>
              </w:rPr>
              <w:t>コメント</w:t>
            </w:r>
          </w:p>
        </w:tc>
        <w:tc>
          <w:tcPr>
            <w:tcW w:w="1361" w:type="dxa"/>
            <w:vAlign w:val="center"/>
          </w:tcPr>
          <w:p w14:paraId="295824EA" w14:textId="77777777" w:rsidR="00CC2717" w:rsidRPr="00013CF3" w:rsidRDefault="00CC2717" w:rsidP="00875760">
            <w:pPr>
              <w:adjustRightInd w:val="0"/>
              <w:snapToGrid w:val="0"/>
              <w:spacing w:before="60" w:after="60"/>
              <w:jc w:val="center"/>
              <w:rPr>
                <w:rFonts w:ascii="ＭＳ 明朝" w:hAnsi="ＭＳ 明朝"/>
                <w:sz w:val="22"/>
              </w:rPr>
            </w:pPr>
            <w:r w:rsidRPr="00013CF3">
              <w:rPr>
                <w:rFonts w:ascii="ＭＳ 明朝" w:hAnsi="ＭＳ 明朝" w:hint="eastAsia"/>
                <w:sz w:val="22"/>
              </w:rPr>
              <w:t>対応</w:t>
            </w:r>
          </w:p>
        </w:tc>
      </w:tr>
      <w:tr w:rsidR="007F4A88" w:rsidRPr="004B215C" w14:paraId="5AA3E932" w14:textId="77777777" w:rsidTr="004906B6">
        <w:tc>
          <w:tcPr>
            <w:tcW w:w="1361" w:type="dxa"/>
            <w:vAlign w:val="center"/>
          </w:tcPr>
          <w:p w14:paraId="537106FB" w14:textId="3C9FC902" w:rsidR="007F4A88" w:rsidRPr="004B215C" w:rsidRDefault="007F4A88" w:rsidP="004906B6">
            <w:pPr>
              <w:snapToGrid w:val="0"/>
              <w:spacing w:before="60" w:after="60"/>
              <w:jc w:val="center"/>
              <w:rPr>
                <w:rFonts w:ascii="ＭＳ 明朝" w:hAnsi="ＭＳ Ｐゴシック"/>
                <w:color w:val="FF0000"/>
                <w:sz w:val="22"/>
                <w:szCs w:val="22"/>
              </w:rPr>
            </w:pPr>
            <w:r>
              <w:rPr>
                <w:rFonts w:ascii="ＭＳ 明朝" w:hAnsi="ＭＳ Ｐゴシック" w:hint="eastAsia"/>
                <w:color w:val="FF0000"/>
                <w:sz w:val="22"/>
                <w:szCs w:val="22"/>
              </w:rPr>
              <w:t>4.0</w:t>
            </w:r>
            <w:r>
              <w:rPr>
                <w:rFonts w:ascii="ＭＳ 明朝" w:hAnsi="ＭＳ Ｐゴシック"/>
                <w:color w:val="FF0000"/>
                <w:sz w:val="22"/>
                <w:szCs w:val="22"/>
              </w:rPr>
              <w:t>5</w:t>
            </w:r>
            <w:r>
              <w:rPr>
                <w:rFonts w:ascii="ＭＳ 明朝" w:hAnsi="ＭＳ Ｐゴシック" w:hint="eastAsia"/>
                <w:color w:val="FF0000"/>
                <w:sz w:val="22"/>
                <w:szCs w:val="22"/>
              </w:rPr>
              <w:t>.00</w:t>
            </w:r>
          </w:p>
        </w:tc>
        <w:tc>
          <w:tcPr>
            <w:tcW w:w="1701" w:type="dxa"/>
            <w:vAlign w:val="center"/>
          </w:tcPr>
          <w:p w14:paraId="3225AA1E" w14:textId="234D5C1C" w:rsidR="007F4A88" w:rsidRPr="004B215C" w:rsidRDefault="007F4A88" w:rsidP="004906B6">
            <w:pPr>
              <w:snapToGrid w:val="0"/>
              <w:spacing w:before="60" w:after="60"/>
              <w:jc w:val="center"/>
              <w:rPr>
                <w:rFonts w:ascii="ＭＳ 明朝" w:hAnsi="ＭＳ Ｐゴシック"/>
                <w:color w:val="FF0000"/>
                <w:sz w:val="22"/>
                <w:szCs w:val="22"/>
              </w:rPr>
            </w:pPr>
            <w:r>
              <w:rPr>
                <w:rFonts w:ascii="ＭＳ 明朝" w:hAnsi="ＭＳ Ｐゴシック" w:hint="eastAsia"/>
                <w:color w:val="FF0000"/>
                <w:sz w:val="22"/>
                <w:szCs w:val="22"/>
              </w:rPr>
              <w:t>20</w:t>
            </w:r>
            <w:r>
              <w:rPr>
                <w:rFonts w:ascii="ＭＳ 明朝" w:hAnsi="ＭＳ Ｐゴシック"/>
                <w:color w:val="FF0000"/>
                <w:sz w:val="22"/>
                <w:szCs w:val="22"/>
              </w:rPr>
              <w:t>20</w:t>
            </w:r>
            <w:r>
              <w:rPr>
                <w:rFonts w:ascii="ＭＳ 明朝" w:hAnsi="ＭＳ Ｐゴシック" w:hint="eastAsia"/>
                <w:color w:val="FF0000"/>
                <w:sz w:val="22"/>
                <w:szCs w:val="22"/>
              </w:rPr>
              <w:t>/</w:t>
            </w:r>
            <w:r>
              <w:rPr>
                <w:rFonts w:ascii="ＭＳ 明朝" w:hAnsi="ＭＳ Ｐゴシック"/>
                <w:color w:val="FF0000"/>
                <w:sz w:val="22"/>
                <w:szCs w:val="22"/>
              </w:rPr>
              <w:t>06</w:t>
            </w:r>
            <w:r>
              <w:rPr>
                <w:rFonts w:ascii="ＭＳ 明朝" w:hAnsi="ＭＳ Ｐゴシック" w:hint="eastAsia"/>
                <w:color w:val="FF0000"/>
                <w:sz w:val="22"/>
                <w:szCs w:val="22"/>
              </w:rPr>
              <w:t>/0</w:t>
            </w:r>
            <w:r>
              <w:rPr>
                <w:rFonts w:ascii="ＭＳ 明朝" w:hAnsi="ＭＳ Ｐゴシック"/>
                <w:color w:val="FF0000"/>
                <w:sz w:val="22"/>
                <w:szCs w:val="22"/>
              </w:rPr>
              <w:t>5</w:t>
            </w:r>
          </w:p>
        </w:tc>
        <w:tc>
          <w:tcPr>
            <w:tcW w:w="1021" w:type="dxa"/>
            <w:tcBorders>
              <w:bottom w:val="single" w:sz="4" w:space="0" w:color="auto"/>
            </w:tcBorders>
            <w:vAlign w:val="center"/>
          </w:tcPr>
          <w:p w14:paraId="69FC200E" w14:textId="2E689473" w:rsidR="007F4A88" w:rsidRPr="004B215C" w:rsidRDefault="007F4A88" w:rsidP="004906B6">
            <w:pPr>
              <w:snapToGrid w:val="0"/>
              <w:spacing w:before="60" w:after="60"/>
              <w:jc w:val="center"/>
              <w:rPr>
                <w:rFonts w:ascii="ＭＳ 明朝" w:hAnsi="ＭＳ Ｐゴシック"/>
                <w:color w:val="FF0000"/>
                <w:sz w:val="22"/>
                <w:szCs w:val="22"/>
              </w:rPr>
            </w:pPr>
            <w:r>
              <w:rPr>
                <w:rFonts w:ascii="ＭＳ 明朝" w:hAnsi="ＭＳ Ｐゴシック"/>
                <w:color w:val="FF0000"/>
                <w:sz w:val="22"/>
                <w:szCs w:val="22"/>
              </w:rPr>
              <w:t>15</w:t>
            </w:r>
          </w:p>
        </w:tc>
        <w:tc>
          <w:tcPr>
            <w:tcW w:w="9072" w:type="dxa"/>
            <w:tcBorders>
              <w:bottom w:val="single" w:sz="4" w:space="0" w:color="auto"/>
            </w:tcBorders>
            <w:vAlign w:val="center"/>
          </w:tcPr>
          <w:p w14:paraId="0866AD27" w14:textId="77777777" w:rsidR="007F4A88" w:rsidRPr="004B215C" w:rsidRDefault="007F4A88" w:rsidP="004906B6">
            <w:pPr>
              <w:snapToGrid w:val="0"/>
              <w:spacing w:before="60" w:after="60"/>
              <w:ind w:left="227" w:hanging="227"/>
              <w:jc w:val="left"/>
              <w:rPr>
                <w:rFonts w:ascii="ＭＳ 明朝" w:hAnsi="ＭＳ Ｐゴシック"/>
                <w:color w:val="FF0000"/>
                <w:sz w:val="22"/>
                <w:szCs w:val="22"/>
              </w:rPr>
            </w:pPr>
            <w:r>
              <w:rPr>
                <w:rFonts w:ascii="ＭＳ 明朝" w:hAnsi="ＭＳ Ｐゴシック" w:hint="eastAsia"/>
                <w:color w:val="FF0000"/>
                <w:sz w:val="22"/>
                <w:szCs w:val="22"/>
              </w:rPr>
              <w:t>要望</w:t>
            </w:r>
            <w:r w:rsidRPr="004B215C">
              <w:rPr>
                <w:rFonts w:ascii="ＭＳ 明朝" w:hAnsi="ＭＳ Ｐゴシック" w:hint="eastAsia"/>
                <w:color w:val="FF0000"/>
                <w:sz w:val="22"/>
                <w:szCs w:val="22"/>
              </w:rPr>
              <w:t>に伴うプログラム修正</w:t>
            </w:r>
          </w:p>
          <w:p w14:paraId="660D7281" w14:textId="350D910F" w:rsidR="007F4A88" w:rsidRPr="00680D5F" w:rsidRDefault="007F4A88" w:rsidP="004906B6">
            <w:pPr>
              <w:snapToGrid w:val="0"/>
              <w:spacing w:before="60" w:after="60"/>
              <w:ind w:left="227" w:hanging="227"/>
              <w:jc w:val="left"/>
              <w:rPr>
                <w:rFonts w:ascii="ＭＳ 明朝" w:hAnsi="ＭＳ Ｐゴシック"/>
                <w:color w:val="FF0000"/>
                <w:sz w:val="22"/>
                <w:szCs w:val="22"/>
              </w:rPr>
            </w:pPr>
            <w:r w:rsidRPr="006D489F">
              <w:rPr>
                <w:rFonts w:ascii="ＭＳ 明朝" w:hAnsi="ＭＳ Ｐゴシック" w:hint="eastAsia"/>
                <w:color w:val="FF0000"/>
                <w:sz w:val="22"/>
                <w:szCs w:val="22"/>
              </w:rPr>
              <w:t>・</w:t>
            </w:r>
            <w:r>
              <w:rPr>
                <w:rFonts w:ascii="ＭＳ 明朝" w:hAnsi="ＭＳ Ｐゴシック" w:hint="eastAsia"/>
                <w:color w:val="FF0000"/>
                <w:sz w:val="22"/>
                <w:szCs w:val="22"/>
              </w:rPr>
              <w:t>設計計算書の表紙に印字する日付について、西暦表示の初期値を令和に変更。</w:t>
            </w:r>
          </w:p>
        </w:tc>
        <w:tc>
          <w:tcPr>
            <w:tcW w:w="1361" w:type="dxa"/>
            <w:tcBorders>
              <w:bottom w:val="single" w:sz="4" w:space="0" w:color="auto"/>
            </w:tcBorders>
            <w:vAlign w:val="center"/>
          </w:tcPr>
          <w:p w14:paraId="2CEEA7B0" w14:textId="77777777" w:rsidR="007F4A88" w:rsidRPr="004B215C" w:rsidRDefault="007F4A88" w:rsidP="004906B6">
            <w:pPr>
              <w:snapToGrid w:val="0"/>
              <w:spacing w:before="60" w:after="60"/>
              <w:jc w:val="center"/>
              <w:rPr>
                <w:rFonts w:ascii="ＭＳ 明朝" w:hAnsi="ＭＳ Ｐゴシック"/>
                <w:color w:val="FF0000"/>
                <w:sz w:val="22"/>
                <w:szCs w:val="22"/>
              </w:rPr>
            </w:pPr>
            <w:r w:rsidRPr="004B215C">
              <w:rPr>
                <w:rFonts w:ascii="ＭＳ 明朝" w:hAnsi="ＭＳ Ｐゴシック" w:hint="eastAsia"/>
                <w:color w:val="FF0000"/>
                <w:sz w:val="22"/>
                <w:szCs w:val="22"/>
              </w:rPr>
              <w:t>済</w:t>
            </w:r>
          </w:p>
        </w:tc>
      </w:tr>
      <w:tr w:rsidR="00265FC1" w:rsidRPr="004B215C" w14:paraId="22E9B09B" w14:textId="77777777" w:rsidTr="008C2620">
        <w:tc>
          <w:tcPr>
            <w:tcW w:w="1361" w:type="dxa"/>
            <w:vAlign w:val="center"/>
          </w:tcPr>
          <w:p w14:paraId="7CDD3F37" w14:textId="77777777" w:rsidR="00265FC1" w:rsidRPr="007F4A88" w:rsidRDefault="00265FC1" w:rsidP="008C2620">
            <w:pPr>
              <w:snapToGrid w:val="0"/>
              <w:spacing w:before="60" w:after="60"/>
              <w:jc w:val="center"/>
              <w:rPr>
                <w:rFonts w:ascii="ＭＳ 明朝" w:hAnsi="ＭＳ Ｐゴシック"/>
                <w:sz w:val="22"/>
                <w:szCs w:val="22"/>
              </w:rPr>
            </w:pPr>
            <w:r w:rsidRPr="007F4A88">
              <w:rPr>
                <w:rFonts w:ascii="ＭＳ 明朝" w:hAnsi="ＭＳ Ｐゴシック" w:hint="eastAsia"/>
                <w:sz w:val="22"/>
                <w:szCs w:val="22"/>
              </w:rPr>
              <w:t>4.04.00</w:t>
            </w:r>
          </w:p>
        </w:tc>
        <w:tc>
          <w:tcPr>
            <w:tcW w:w="1701" w:type="dxa"/>
            <w:vAlign w:val="center"/>
          </w:tcPr>
          <w:p w14:paraId="4ECF2A8C" w14:textId="77777777" w:rsidR="00265FC1" w:rsidRPr="007F4A88" w:rsidRDefault="00265FC1" w:rsidP="008C2620">
            <w:pPr>
              <w:snapToGrid w:val="0"/>
              <w:spacing w:before="60" w:after="60"/>
              <w:jc w:val="center"/>
              <w:rPr>
                <w:rFonts w:ascii="ＭＳ 明朝" w:hAnsi="ＭＳ Ｐゴシック"/>
                <w:sz w:val="22"/>
                <w:szCs w:val="22"/>
              </w:rPr>
            </w:pPr>
            <w:r w:rsidRPr="007F4A88">
              <w:rPr>
                <w:rFonts w:ascii="ＭＳ 明朝" w:hAnsi="ＭＳ Ｐゴシック" w:hint="eastAsia"/>
                <w:sz w:val="22"/>
                <w:szCs w:val="22"/>
              </w:rPr>
              <w:t>2017/08/01</w:t>
            </w:r>
          </w:p>
        </w:tc>
        <w:tc>
          <w:tcPr>
            <w:tcW w:w="1021" w:type="dxa"/>
            <w:tcBorders>
              <w:bottom w:val="single" w:sz="4" w:space="0" w:color="auto"/>
            </w:tcBorders>
            <w:vAlign w:val="center"/>
          </w:tcPr>
          <w:p w14:paraId="7CA02994" w14:textId="77777777" w:rsidR="00265FC1" w:rsidRPr="007F4A88" w:rsidRDefault="00265FC1" w:rsidP="008C2620">
            <w:pPr>
              <w:snapToGrid w:val="0"/>
              <w:spacing w:before="60" w:after="60"/>
              <w:jc w:val="center"/>
              <w:rPr>
                <w:rFonts w:ascii="ＭＳ 明朝" w:hAnsi="ＭＳ Ｐゴシック"/>
                <w:sz w:val="22"/>
                <w:szCs w:val="22"/>
              </w:rPr>
            </w:pPr>
            <w:r w:rsidRPr="007F4A88">
              <w:rPr>
                <w:rFonts w:ascii="ＭＳ 明朝" w:hAnsi="ＭＳ Ｐゴシック" w:hint="eastAsia"/>
                <w:sz w:val="22"/>
                <w:szCs w:val="22"/>
              </w:rPr>
              <w:t>14</w:t>
            </w:r>
          </w:p>
        </w:tc>
        <w:tc>
          <w:tcPr>
            <w:tcW w:w="9072" w:type="dxa"/>
            <w:tcBorders>
              <w:bottom w:val="single" w:sz="4" w:space="0" w:color="auto"/>
            </w:tcBorders>
            <w:vAlign w:val="center"/>
          </w:tcPr>
          <w:p w14:paraId="2768021C" w14:textId="77777777" w:rsidR="00265FC1" w:rsidRPr="007F4A88" w:rsidRDefault="00265FC1" w:rsidP="008C2620">
            <w:pPr>
              <w:snapToGrid w:val="0"/>
              <w:spacing w:before="60" w:after="60"/>
              <w:ind w:left="227" w:hanging="227"/>
              <w:jc w:val="left"/>
              <w:rPr>
                <w:rFonts w:ascii="ＭＳ 明朝" w:hAnsi="ＭＳ Ｐゴシック"/>
                <w:sz w:val="22"/>
                <w:szCs w:val="22"/>
              </w:rPr>
            </w:pPr>
            <w:r w:rsidRPr="007F4A88">
              <w:rPr>
                <w:rFonts w:ascii="ＭＳ 明朝" w:hAnsi="ＭＳ Ｐゴシック" w:hint="eastAsia"/>
                <w:sz w:val="22"/>
                <w:szCs w:val="22"/>
              </w:rPr>
              <w:t>要望に伴うプログラム修正</w:t>
            </w:r>
          </w:p>
          <w:p w14:paraId="5C25C303" w14:textId="77777777" w:rsidR="00265FC1" w:rsidRPr="007F4A88" w:rsidRDefault="00265FC1" w:rsidP="00265FC1">
            <w:pPr>
              <w:snapToGrid w:val="0"/>
              <w:spacing w:before="60" w:after="60"/>
              <w:ind w:left="227" w:hanging="227"/>
              <w:jc w:val="left"/>
              <w:rPr>
                <w:rFonts w:ascii="ＭＳ 明朝" w:hAnsi="ＭＳ Ｐゴシック"/>
                <w:sz w:val="22"/>
                <w:szCs w:val="22"/>
              </w:rPr>
            </w:pPr>
            <w:r w:rsidRPr="007F4A88">
              <w:rPr>
                <w:rFonts w:ascii="ＭＳ 明朝" w:hAnsi="ＭＳ Ｐゴシック" w:hint="eastAsia"/>
                <w:sz w:val="22"/>
                <w:szCs w:val="22"/>
              </w:rPr>
              <w:t>・設計計算書の出力において、非表示状態での出力機能を追加。非表示状態で出力を行った場合、出力時間が短縮されます。</w:t>
            </w:r>
          </w:p>
        </w:tc>
        <w:tc>
          <w:tcPr>
            <w:tcW w:w="1361" w:type="dxa"/>
            <w:tcBorders>
              <w:bottom w:val="single" w:sz="4" w:space="0" w:color="auto"/>
            </w:tcBorders>
            <w:vAlign w:val="center"/>
          </w:tcPr>
          <w:p w14:paraId="2FB737F0" w14:textId="77777777" w:rsidR="00265FC1" w:rsidRPr="007F4A88" w:rsidRDefault="00265FC1" w:rsidP="008C2620">
            <w:pPr>
              <w:snapToGrid w:val="0"/>
              <w:spacing w:before="60" w:after="60"/>
              <w:jc w:val="center"/>
              <w:rPr>
                <w:rFonts w:ascii="ＭＳ 明朝" w:hAnsi="ＭＳ Ｐゴシック"/>
                <w:sz w:val="22"/>
                <w:szCs w:val="22"/>
              </w:rPr>
            </w:pPr>
            <w:r w:rsidRPr="007F4A88">
              <w:rPr>
                <w:rFonts w:ascii="ＭＳ 明朝" w:hAnsi="ＭＳ Ｐゴシック" w:hint="eastAsia"/>
                <w:sz w:val="22"/>
                <w:szCs w:val="22"/>
              </w:rPr>
              <w:t>済</w:t>
            </w:r>
          </w:p>
        </w:tc>
      </w:tr>
      <w:tr w:rsidR="00941593" w:rsidRPr="0034067D" w14:paraId="281034FD" w14:textId="77777777" w:rsidTr="00BB38BD">
        <w:tc>
          <w:tcPr>
            <w:tcW w:w="1361" w:type="dxa"/>
            <w:vAlign w:val="center"/>
          </w:tcPr>
          <w:p w14:paraId="7A28E98B" w14:textId="77777777" w:rsidR="00941593" w:rsidRPr="00265FC1" w:rsidRDefault="00941593" w:rsidP="00FD21AF">
            <w:pPr>
              <w:snapToGrid w:val="0"/>
              <w:spacing w:before="60" w:after="60"/>
              <w:jc w:val="center"/>
              <w:rPr>
                <w:rFonts w:ascii="ＭＳ 明朝" w:hAnsi="ＭＳ Ｐゴシック"/>
                <w:sz w:val="22"/>
                <w:szCs w:val="22"/>
              </w:rPr>
            </w:pPr>
            <w:r w:rsidRPr="00265FC1">
              <w:rPr>
                <w:rFonts w:ascii="ＭＳ 明朝" w:hAnsi="ＭＳ Ｐゴシック" w:hint="eastAsia"/>
                <w:sz w:val="22"/>
                <w:szCs w:val="22"/>
              </w:rPr>
              <w:t>4.03.0</w:t>
            </w:r>
            <w:r w:rsidR="00736C69" w:rsidRPr="00265FC1">
              <w:rPr>
                <w:rFonts w:ascii="ＭＳ 明朝" w:hAnsi="ＭＳ Ｐゴシック" w:hint="eastAsia"/>
                <w:sz w:val="22"/>
                <w:szCs w:val="22"/>
              </w:rPr>
              <w:t>3</w:t>
            </w:r>
          </w:p>
        </w:tc>
        <w:tc>
          <w:tcPr>
            <w:tcW w:w="1701" w:type="dxa"/>
            <w:vAlign w:val="center"/>
          </w:tcPr>
          <w:p w14:paraId="0E948564" w14:textId="77777777" w:rsidR="00941593" w:rsidRPr="00265FC1" w:rsidRDefault="00941593" w:rsidP="00FD21AF">
            <w:pPr>
              <w:snapToGrid w:val="0"/>
              <w:spacing w:before="60" w:after="60"/>
              <w:jc w:val="center"/>
              <w:rPr>
                <w:rFonts w:ascii="ＭＳ 明朝" w:hAnsi="ＭＳ Ｐゴシック"/>
                <w:sz w:val="22"/>
                <w:szCs w:val="22"/>
              </w:rPr>
            </w:pPr>
            <w:r w:rsidRPr="00265FC1">
              <w:rPr>
                <w:rFonts w:ascii="ＭＳ 明朝" w:hAnsi="ＭＳ Ｐゴシック" w:hint="eastAsia"/>
                <w:sz w:val="22"/>
                <w:szCs w:val="22"/>
              </w:rPr>
              <w:t>2016/12/05</w:t>
            </w:r>
          </w:p>
        </w:tc>
        <w:tc>
          <w:tcPr>
            <w:tcW w:w="1021" w:type="dxa"/>
            <w:tcBorders>
              <w:bottom w:val="single" w:sz="4" w:space="0" w:color="auto"/>
            </w:tcBorders>
            <w:vAlign w:val="center"/>
          </w:tcPr>
          <w:p w14:paraId="72CE0599" w14:textId="77777777" w:rsidR="00941593" w:rsidRPr="00265FC1" w:rsidRDefault="00941593" w:rsidP="00BB38BD">
            <w:pPr>
              <w:snapToGrid w:val="0"/>
              <w:spacing w:before="60" w:after="60"/>
              <w:jc w:val="center"/>
              <w:rPr>
                <w:rFonts w:ascii="ＭＳ 明朝" w:hAnsi="ＭＳ Ｐゴシック"/>
                <w:sz w:val="22"/>
                <w:szCs w:val="22"/>
              </w:rPr>
            </w:pPr>
            <w:r w:rsidRPr="00265FC1">
              <w:rPr>
                <w:rFonts w:ascii="ＭＳ 明朝" w:hAnsi="ＭＳ Ｐゴシック" w:hint="eastAsia"/>
                <w:sz w:val="22"/>
                <w:szCs w:val="22"/>
              </w:rPr>
              <w:t>13</w:t>
            </w:r>
          </w:p>
        </w:tc>
        <w:tc>
          <w:tcPr>
            <w:tcW w:w="9072" w:type="dxa"/>
            <w:tcBorders>
              <w:bottom w:val="single" w:sz="4" w:space="0" w:color="auto"/>
            </w:tcBorders>
            <w:vAlign w:val="center"/>
          </w:tcPr>
          <w:p w14:paraId="64B9A83B" w14:textId="77777777" w:rsidR="00941593" w:rsidRPr="00265FC1" w:rsidRDefault="00941593" w:rsidP="00BB38BD">
            <w:pPr>
              <w:snapToGrid w:val="0"/>
              <w:spacing w:before="60" w:after="60"/>
              <w:ind w:left="227" w:hanging="227"/>
              <w:jc w:val="left"/>
              <w:rPr>
                <w:rFonts w:ascii="ＭＳ 明朝" w:hAnsi="ＭＳ Ｐゴシック"/>
                <w:sz w:val="22"/>
                <w:szCs w:val="22"/>
              </w:rPr>
            </w:pPr>
            <w:r w:rsidRPr="00265FC1">
              <w:rPr>
                <w:rFonts w:ascii="ＭＳ 明朝" w:hAnsi="ＭＳ Ｐゴシック" w:hint="eastAsia"/>
                <w:sz w:val="22"/>
                <w:szCs w:val="22"/>
              </w:rPr>
              <w:t>要望に伴うプログラム修正</w:t>
            </w:r>
          </w:p>
          <w:p w14:paraId="4177BDC5" w14:textId="77777777" w:rsidR="00941593" w:rsidRPr="00265FC1" w:rsidRDefault="00941593" w:rsidP="00BB38BD">
            <w:pPr>
              <w:snapToGrid w:val="0"/>
              <w:spacing w:before="60" w:after="60"/>
              <w:ind w:left="227" w:hanging="227"/>
              <w:jc w:val="left"/>
              <w:rPr>
                <w:rFonts w:ascii="ＭＳ 明朝" w:hAnsi="ＭＳ Ｐゴシック"/>
                <w:sz w:val="22"/>
                <w:szCs w:val="22"/>
              </w:rPr>
            </w:pPr>
            <w:r w:rsidRPr="00265FC1">
              <w:rPr>
                <w:rFonts w:ascii="ＭＳ 明朝" w:hAnsi="ＭＳ Ｐゴシック" w:hint="eastAsia"/>
                <w:sz w:val="22"/>
                <w:szCs w:val="22"/>
              </w:rPr>
              <w:t>・笠コンクリートの高さに1.3mより大きい値を入力した場合、設計計算書の設計条件において、「※原則として，最大 1.0m 程度とする。」の文言を追加。また、末尾に「※本設計計算書にはマニュアル範囲外の内容が含まれております。」の文言を表記する仕様に変更。</w:t>
            </w:r>
          </w:p>
          <w:p w14:paraId="29B7FC58" w14:textId="77777777" w:rsidR="00941593" w:rsidRPr="00265FC1" w:rsidRDefault="00941593" w:rsidP="00BB38BD">
            <w:pPr>
              <w:snapToGrid w:val="0"/>
              <w:spacing w:before="60" w:after="60"/>
              <w:ind w:left="227" w:hanging="227"/>
              <w:jc w:val="left"/>
              <w:rPr>
                <w:rFonts w:ascii="ＭＳ 明朝" w:hAnsi="ＭＳ Ｐゴシック"/>
                <w:sz w:val="22"/>
                <w:szCs w:val="22"/>
              </w:rPr>
            </w:pPr>
            <w:r w:rsidRPr="00265FC1">
              <w:rPr>
                <w:rFonts w:ascii="ＭＳ 明朝" w:hAnsi="ＭＳ Ｐゴシック" w:hint="eastAsia"/>
                <w:sz w:val="22"/>
                <w:szCs w:val="22"/>
              </w:rPr>
              <w:t>・「基礎フーチング」の名称を「重力式基礎」へ変更。</w:t>
            </w:r>
          </w:p>
          <w:p w14:paraId="12588447" w14:textId="77777777" w:rsidR="00941593" w:rsidRPr="00265FC1" w:rsidRDefault="00941593" w:rsidP="00BB38BD">
            <w:pPr>
              <w:snapToGrid w:val="0"/>
              <w:spacing w:before="60" w:after="60"/>
              <w:ind w:left="227" w:hanging="227"/>
              <w:jc w:val="left"/>
              <w:rPr>
                <w:rFonts w:ascii="ＭＳ 明朝" w:hAnsi="ＭＳ Ｐゴシック"/>
                <w:sz w:val="22"/>
                <w:szCs w:val="22"/>
              </w:rPr>
            </w:pPr>
            <w:r w:rsidRPr="00265FC1">
              <w:rPr>
                <w:rFonts w:ascii="ＭＳ 明朝" w:hAnsi="ＭＳ Ｐゴシック" w:hint="eastAsia"/>
                <w:sz w:val="22"/>
                <w:szCs w:val="22"/>
              </w:rPr>
              <w:t>・プログラム上の画面において、円弧すべり計算の画面において、ネバーカットおよびカットラインを全体表示に含めた表示に修正。</w:t>
            </w:r>
          </w:p>
        </w:tc>
        <w:tc>
          <w:tcPr>
            <w:tcW w:w="1361" w:type="dxa"/>
            <w:tcBorders>
              <w:bottom w:val="single" w:sz="4" w:space="0" w:color="auto"/>
            </w:tcBorders>
            <w:vAlign w:val="center"/>
          </w:tcPr>
          <w:p w14:paraId="68D75622" w14:textId="77777777" w:rsidR="00941593" w:rsidRPr="00265FC1" w:rsidRDefault="00941593" w:rsidP="00BB38BD">
            <w:pPr>
              <w:snapToGrid w:val="0"/>
              <w:spacing w:before="60" w:after="60"/>
              <w:jc w:val="center"/>
              <w:rPr>
                <w:rFonts w:ascii="ＭＳ 明朝" w:hAnsi="ＭＳ Ｐゴシック"/>
                <w:sz w:val="22"/>
                <w:szCs w:val="22"/>
              </w:rPr>
            </w:pPr>
            <w:r w:rsidRPr="00265FC1">
              <w:rPr>
                <w:rFonts w:ascii="ＭＳ 明朝" w:hAnsi="ＭＳ Ｐゴシック" w:hint="eastAsia"/>
                <w:sz w:val="22"/>
                <w:szCs w:val="22"/>
              </w:rPr>
              <w:t>済</w:t>
            </w:r>
          </w:p>
        </w:tc>
      </w:tr>
      <w:tr w:rsidR="00941593" w:rsidRPr="0059151D" w14:paraId="1024DE4E" w14:textId="77777777" w:rsidTr="00BB38BD">
        <w:tc>
          <w:tcPr>
            <w:tcW w:w="1361" w:type="dxa"/>
            <w:vAlign w:val="center"/>
          </w:tcPr>
          <w:p w14:paraId="10CD9133" w14:textId="77777777" w:rsidR="00941593" w:rsidRPr="00265FC1" w:rsidRDefault="00941593" w:rsidP="00BB38BD">
            <w:pPr>
              <w:snapToGrid w:val="0"/>
              <w:spacing w:before="60" w:after="60"/>
              <w:jc w:val="center"/>
              <w:rPr>
                <w:rFonts w:ascii="ＭＳ 明朝" w:hAnsi="ＭＳ Ｐゴシック"/>
                <w:sz w:val="22"/>
                <w:szCs w:val="22"/>
              </w:rPr>
            </w:pPr>
          </w:p>
        </w:tc>
        <w:tc>
          <w:tcPr>
            <w:tcW w:w="1701" w:type="dxa"/>
            <w:vAlign w:val="center"/>
          </w:tcPr>
          <w:p w14:paraId="3948095A" w14:textId="77777777" w:rsidR="00941593" w:rsidRPr="00265FC1" w:rsidRDefault="00941593" w:rsidP="006D489F">
            <w:pPr>
              <w:snapToGrid w:val="0"/>
              <w:spacing w:before="60" w:after="60"/>
              <w:jc w:val="center"/>
              <w:rPr>
                <w:rFonts w:ascii="ＭＳ 明朝" w:hAnsi="ＭＳ Ｐゴシック"/>
                <w:sz w:val="22"/>
                <w:szCs w:val="22"/>
              </w:rPr>
            </w:pPr>
          </w:p>
        </w:tc>
        <w:tc>
          <w:tcPr>
            <w:tcW w:w="1021" w:type="dxa"/>
            <w:tcBorders>
              <w:bottom w:val="single" w:sz="4" w:space="0" w:color="auto"/>
            </w:tcBorders>
            <w:vAlign w:val="center"/>
          </w:tcPr>
          <w:p w14:paraId="1B9B8189" w14:textId="77777777" w:rsidR="00941593" w:rsidRPr="00265FC1" w:rsidRDefault="00941593" w:rsidP="00BB38BD">
            <w:pPr>
              <w:snapToGrid w:val="0"/>
              <w:spacing w:before="60" w:after="60"/>
              <w:jc w:val="center"/>
              <w:rPr>
                <w:rFonts w:ascii="ＭＳ 明朝" w:hAnsi="ＭＳ Ｐゴシック"/>
                <w:sz w:val="22"/>
                <w:szCs w:val="22"/>
              </w:rPr>
            </w:pPr>
            <w:r w:rsidRPr="00265FC1">
              <w:rPr>
                <w:rFonts w:ascii="ＭＳ 明朝" w:hAnsi="ＭＳ Ｐゴシック" w:hint="eastAsia"/>
                <w:sz w:val="22"/>
                <w:szCs w:val="22"/>
              </w:rPr>
              <w:t>12</w:t>
            </w:r>
          </w:p>
        </w:tc>
        <w:tc>
          <w:tcPr>
            <w:tcW w:w="9072" w:type="dxa"/>
            <w:tcBorders>
              <w:bottom w:val="single" w:sz="4" w:space="0" w:color="auto"/>
            </w:tcBorders>
            <w:vAlign w:val="center"/>
          </w:tcPr>
          <w:p w14:paraId="37C53551" w14:textId="77777777" w:rsidR="00941593" w:rsidRPr="00265FC1" w:rsidRDefault="00941593" w:rsidP="00BB38BD">
            <w:pPr>
              <w:snapToGrid w:val="0"/>
              <w:spacing w:before="60" w:after="60"/>
              <w:ind w:left="227" w:hanging="227"/>
              <w:jc w:val="left"/>
              <w:rPr>
                <w:rFonts w:ascii="ＭＳ 明朝" w:hAnsi="ＭＳ Ｐゴシック"/>
                <w:sz w:val="22"/>
                <w:szCs w:val="22"/>
              </w:rPr>
            </w:pPr>
            <w:r w:rsidRPr="00265FC1">
              <w:rPr>
                <w:rFonts w:ascii="ＭＳ 明朝" w:hAnsi="ＭＳ Ｐゴシック" w:hint="eastAsia"/>
                <w:sz w:val="22"/>
                <w:szCs w:val="22"/>
              </w:rPr>
              <w:t>不具合に伴うプログラム修正</w:t>
            </w:r>
          </w:p>
          <w:p w14:paraId="239B4862" w14:textId="77777777" w:rsidR="00941593" w:rsidRPr="00265FC1" w:rsidRDefault="00941593" w:rsidP="00BB38BD">
            <w:pPr>
              <w:snapToGrid w:val="0"/>
              <w:spacing w:before="60" w:after="60"/>
              <w:ind w:left="227" w:hanging="227"/>
              <w:jc w:val="left"/>
              <w:rPr>
                <w:rFonts w:ascii="ＭＳ 明朝" w:hAnsi="ＭＳ Ｐゴシック"/>
                <w:sz w:val="22"/>
                <w:szCs w:val="22"/>
              </w:rPr>
            </w:pPr>
            <w:r w:rsidRPr="00265FC1">
              <w:rPr>
                <w:rFonts w:ascii="ＭＳ 明朝" w:hAnsi="ＭＳ Ｐゴシック" w:hint="eastAsia"/>
                <w:sz w:val="22"/>
                <w:szCs w:val="22"/>
              </w:rPr>
              <w:t>・設計計算書の斜面上の極限支持力度の出力において、前面余裕幅の記号を修正。</w:t>
            </w:r>
          </w:p>
          <w:p w14:paraId="173496EB" w14:textId="77777777" w:rsidR="00941593" w:rsidRPr="00265FC1" w:rsidRDefault="00941593" w:rsidP="00941593">
            <w:pPr>
              <w:snapToGrid w:val="0"/>
              <w:spacing w:before="60" w:after="60"/>
              <w:ind w:left="227" w:hanging="227"/>
              <w:jc w:val="left"/>
              <w:rPr>
                <w:rFonts w:ascii="ＭＳ 明朝" w:hAnsi="ＭＳ Ｐゴシック"/>
                <w:sz w:val="22"/>
                <w:szCs w:val="22"/>
              </w:rPr>
            </w:pPr>
            <w:r w:rsidRPr="00265FC1">
              <w:rPr>
                <w:rFonts w:ascii="ＭＳ 明朝" w:hAnsi="ＭＳ Ｐゴシック" w:hint="eastAsia"/>
                <w:sz w:val="22"/>
                <w:szCs w:val="22"/>
              </w:rPr>
              <w:t>・設計計算書の極限支持力度の出力において、荷重傾斜tanθの算出に用いる鉛直及び水平荷重の単位を (kN/m2) から (kN/m) へ修正。</w:t>
            </w:r>
          </w:p>
        </w:tc>
        <w:tc>
          <w:tcPr>
            <w:tcW w:w="1361" w:type="dxa"/>
            <w:tcBorders>
              <w:bottom w:val="single" w:sz="4" w:space="0" w:color="auto"/>
            </w:tcBorders>
            <w:vAlign w:val="center"/>
          </w:tcPr>
          <w:p w14:paraId="578E7B81" w14:textId="77777777" w:rsidR="00941593" w:rsidRPr="00265FC1" w:rsidRDefault="00941593" w:rsidP="00BB38BD">
            <w:pPr>
              <w:snapToGrid w:val="0"/>
              <w:spacing w:before="60" w:after="60"/>
              <w:jc w:val="center"/>
              <w:rPr>
                <w:rFonts w:ascii="ＭＳ 明朝" w:hAnsi="ＭＳ Ｐゴシック"/>
                <w:sz w:val="22"/>
                <w:szCs w:val="22"/>
              </w:rPr>
            </w:pPr>
            <w:r w:rsidRPr="00265FC1">
              <w:rPr>
                <w:rFonts w:ascii="ＭＳ 明朝" w:hAnsi="ＭＳ Ｐゴシック" w:hint="eastAsia"/>
                <w:sz w:val="22"/>
                <w:szCs w:val="22"/>
              </w:rPr>
              <w:t>済</w:t>
            </w:r>
          </w:p>
        </w:tc>
      </w:tr>
      <w:tr w:rsidR="00941593" w:rsidRPr="00013CF3" w14:paraId="1A7F2814" w14:textId="77777777" w:rsidTr="00C23BE7">
        <w:tc>
          <w:tcPr>
            <w:tcW w:w="1361" w:type="dxa"/>
            <w:vAlign w:val="center"/>
          </w:tcPr>
          <w:p w14:paraId="71711306" w14:textId="77777777" w:rsidR="00941593" w:rsidRPr="006D489F" w:rsidRDefault="00941593" w:rsidP="009955A0">
            <w:pPr>
              <w:adjustRightInd w:val="0"/>
              <w:snapToGrid w:val="0"/>
              <w:spacing w:before="60" w:after="60"/>
              <w:jc w:val="center"/>
              <w:rPr>
                <w:rFonts w:ascii="ＭＳ 明朝" w:hAnsi="ＭＳ Ｐゴシック"/>
                <w:sz w:val="22"/>
                <w:szCs w:val="22"/>
              </w:rPr>
            </w:pPr>
            <w:r w:rsidRPr="006D489F">
              <w:rPr>
                <w:rFonts w:ascii="ＭＳ 明朝" w:hAnsi="ＭＳ Ｐゴシック" w:hint="eastAsia"/>
                <w:sz w:val="22"/>
                <w:szCs w:val="22"/>
              </w:rPr>
              <w:t>4.03.02</w:t>
            </w:r>
          </w:p>
        </w:tc>
        <w:tc>
          <w:tcPr>
            <w:tcW w:w="1701" w:type="dxa"/>
            <w:vAlign w:val="center"/>
          </w:tcPr>
          <w:p w14:paraId="19F3D254" w14:textId="77777777" w:rsidR="00941593" w:rsidRPr="006D489F" w:rsidRDefault="00941593" w:rsidP="009955A0">
            <w:pPr>
              <w:adjustRightInd w:val="0"/>
              <w:snapToGrid w:val="0"/>
              <w:spacing w:before="60" w:after="60"/>
              <w:jc w:val="center"/>
              <w:rPr>
                <w:rFonts w:ascii="ＭＳ 明朝" w:hAnsi="ＭＳ Ｐゴシック"/>
                <w:sz w:val="22"/>
                <w:szCs w:val="22"/>
              </w:rPr>
            </w:pPr>
            <w:r w:rsidRPr="006D489F">
              <w:rPr>
                <w:rFonts w:ascii="ＭＳ 明朝" w:hAnsi="ＭＳ Ｐゴシック" w:hint="eastAsia"/>
                <w:sz w:val="22"/>
                <w:szCs w:val="22"/>
              </w:rPr>
              <w:t>2015/11/05</w:t>
            </w:r>
          </w:p>
        </w:tc>
        <w:tc>
          <w:tcPr>
            <w:tcW w:w="1021" w:type="dxa"/>
            <w:tcBorders>
              <w:bottom w:val="single" w:sz="4" w:space="0" w:color="auto"/>
            </w:tcBorders>
            <w:vAlign w:val="center"/>
          </w:tcPr>
          <w:p w14:paraId="39D8B1D0" w14:textId="77777777" w:rsidR="00941593" w:rsidRPr="006D489F" w:rsidRDefault="00941593" w:rsidP="009955A0">
            <w:pPr>
              <w:adjustRightInd w:val="0"/>
              <w:snapToGrid w:val="0"/>
              <w:spacing w:before="60" w:after="60"/>
              <w:jc w:val="center"/>
              <w:rPr>
                <w:rFonts w:ascii="ＭＳ 明朝" w:hAnsi="ＭＳ Ｐゴシック"/>
                <w:sz w:val="22"/>
                <w:szCs w:val="22"/>
              </w:rPr>
            </w:pPr>
            <w:r w:rsidRPr="006D489F">
              <w:rPr>
                <w:rFonts w:ascii="ＭＳ 明朝" w:hAnsi="ＭＳ Ｐゴシック" w:hint="eastAsia"/>
                <w:sz w:val="22"/>
                <w:szCs w:val="22"/>
              </w:rPr>
              <w:t>11</w:t>
            </w:r>
          </w:p>
        </w:tc>
        <w:tc>
          <w:tcPr>
            <w:tcW w:w="9072" w:type="dxa"/>
            <w:tcBorders>
              <w:bottom w:val="single" w:sz="4" w:space="0" w:color="auto"/>
            </w:tcBorders>
            <w:vAlign w:val="center"/>
          </w:tcPr>
          <w:p w14:paraId="492A5579" w14:textId="77777777" w:rsidR="00941593" w:rsidRPr="006D489F" w:rsidRDefault="00941593" w:rsidP="009955A0">
            <w:pPr>
              <w:autoSpaceDE w:val="0"/>
              <w:autoSpaceDN w:val="0"/>
              <w:adjustRightInd w:val="0"/>
              <w:snapToGrid w:val="0"/>
              <w:spacing w:before="60" w:after="60"/>
              <w:ind w:left="227" w:hanging="227"/>
              <w:jc w:val="left"/>
              <w:rPr>
                <w:rFonts w:ascii="ＭＳ 明朝" w:hAnsi="ＭＳ 明朝"/>
                <w:sz w:val="22"/>
              </w:rPr>
            </w:pPr>
            <w:r w:rsidRPr="006D489F">
              <w:rPr>
                <w:rFonts w:ascii="ＭＳ 明朝" w:hAnsi="ＭＳ 明朝" w:hint="eastAsia"/>
                <w:sz w:val="22"/>
              </w:rPr>
              <w:t>不具合に伴うプログラムの修正</w:t>
            </w:r>
          </w:p>
          <w:p w14:paraId="781DE5C9" w14:textId="77777777" w:rsidR="00941593" w:rsidRPr="006D489F" w:rsidRDefault="00941593" w:rsidP="000F6F42">
            <w:pPr>
              <w:adjustRightInd w:val="0"/>
              <w:snapToGrid w:val="0"/>
              <w:spacing w:before="60" w:after="60"/>
              <w:ind w:left="227" w:hanging="227"/>
              <w:jc w:val="left"/>
              <w:rPr>
                <w:rFonts w:ascii="ＭＳ 明朝" w:hAnsi="ＭＳ Ｐゴシック"/>
                <w:sz w:val="22"/>
                <w:szCs w:val="22"/>
              </w:rPr>
            </w:pPr>
            <w:r w:rsidRPr="006D489F">
              <w:rPr>
                <w:rFonts w:ascii="ＭＳ 明朝" w:hAnsi="ＭＳ 明朝" w:hint="eastAsia"/>
                <w:sz w:val="22"/>
              </w:rPr>
              <w:t>・設計計算書の設計条件の出力において、基礎地盤の土質条件に入力値に関係なく初期値を表示してしまう不具合を修正。</w:t>
            </w:r>
          </w:p>
        </w:tc>
        <w:tc>
          <w:tcPr>
            <w:tcW w:w="1361" w:type="dxa"/>
            <w:tcBorders>
              <w:bottom w:val="single" w:sz="4" w:space="0" w:color="auto"/>
            </w:tcBorders>
            <w:vAlign w:val="center"/>
          </w:tcPr>
          <w:p w14:paraId="2E054043" w14:textId="77777777" w:rsidR="00941593" w:rsidRPr="006D489F" w:rsidRDefault="00941593" w:rsidP="009955A0">
            <w:pPr>
              <w:adjustRightInd w:val="0"/>
              <w:snapToGrid w:val="0"/>
              <w:spacing w:before="60" w:after="60"/>
              <w:jc w:val="center"/>
              <w:rPr>
                <w:rFonts w:ascii="ＭＳ 明朝" w:hAnsi="ＭＳ Ｐゴシック"/>
                <w:sz w:val="22"/>
                <w:szCs w:val="22"/>
              </w:rPr>
            </w:pPr>
            <w:r w:rsidRPr="006D489F">
              <w:rPr>
                <w:rFonts w:ascii="ＭＳ 明朝" w:hAnsi="ＭＳ Ｐゴシック" w:hint="eastAsia"/>
                <w:sz w:val="22"/>
                <w:szCs w:val="22"/>
              </w:rPr>
              <w:t>済</w:t>
            </w:r>
          </w:p>
        </w:tc>
      </w:tr>
      <w:tr w:rsidR="00941593" w:rsidRPr="00013CF3" w14:paraId="776402D7" w14:textId="77777777" w:rsidTr="00C23BE7">
        <w:tc>
          <w:tcPr>
            <w:tcW w:w="1361" w:type="dxa"/>
            <w:vAlign w:val="center"/>
          </w:tcPr>
          <w:p w14:paraId="1B3143A9" w14:textId="77777777" w:rsidR="00941593" w:rsidRPr="00C23BE7" w:rsidRDefault="00941593" w:rsidP="00875760">
            <w:pPr>
              <w:adjustRightInd w:val="0"/>
              <w:snapToGrid w:val="0"/>
              <w:spacing w:before="60" w:after="60"/>
              <w:jc w:val="center"/>
              <w:rPr>
                <w:rFonts w:ascii="ＭＳ 明朝" w:hAnsi="ＭＳ Ｐゴシック"/>
                <w:sz w:val="22"/>
                <w:szCs w:val="22"/>
              </w:rPr>
            </w:pPr>
            <w:r w:rsidRPr="00C23BE7">
              <w:rPr>
                <w:rFonts w:ascii="ＭＳ 明朝" w:hAnsi="ＭＳ Ｐゴシック" w:hint="eastAsia"/>
                <w:sz w:val="22"/>
                <w:szCs w:val="22"/>
              </w:rPr>
              <w:t>4.03.01</w:t>
            </w:r>
          </w:p>
        </w:tc>
        <w:tc>
          <w:tcPr>
            <w:tcW w:w="1701" w:type="dxa"/>
            <w:vAlign w:val="center"/>
          </w:tcPr>
          <w:p w14:paraId="4BFD6D4E" w14:textId="77777777" w:rsidR="00941593" w:rsidRPr="00C23BE7" w:rsidRDefault="00941593" w:rsidP="00875760">
            <w:pPr>
              <w:adjustRightInd w:val="0"/>
              <w:snapToGrid w:val="0"/>
              <w:spacing w:before="60" w:after="60"/>
              <w:jc w:val="center"/>
              <w:rPr>
                <w:rFonts w:ascii="ＭＳ 明朝" w:hAnsi="ＭＳ Ｐゴシック"/>
                <w:sz w:val="22"/>
                <w:szCs w:val="22"/>
              </w:rPr>
            </w:pPr>
            <w:r w:rsidRPr="00C23BE7">
              <w:rPr>
                <w:rFonts w:ascii="ＭＳ 明朝" w:hAnsi="ＭＳ Ｐゴシック" w:hint="eastAsia"/>
                <w:sz w:val="22"/>
                <w:szCs w:val="22"/>
              </w:rPr>
              <w:t>2015/10/28</w:t>
            </w:r>
          </w:p>
        </w:tc>
        <w:tc>
          <w:tcPr>
            <w:tcW w:w="1021" w:type="dxa"/>
            <w:tcBorders>
              <w:bottom w:val="single" w:sz="4" w:space="0" w:color="auto"/>
            </w:tcBorders>
            <w:vAlign w:val="center"/>
          </w:tcPr>
          <w:p w14:paraId="54572B0B" w14:textId="77777777" w:rsidR="00941593" w:rsidRPr="00C23BE7" w:rsidRDefault="00941593" w:rsidP="00875760">
            <w:pPr>
              <w:adjustRightInd w:val="0"/>
              <w:snapToGrid w:val="0"/>
              <w:spacing w:before="60" w:after="60"/>
              <w:jc w:val="center"/>
              <w:rPr>
                <w:rFonts w:ascii="ＭＳ 明朝" w:hAnsi="ＭＳ Ｐゴシック"/>
                <w:sz w:val="22"/>
                <w:szCs w:val="22"/>
              </w:rPr>
            </w:pPr>
            <w:r w:rsidRPr="00C23BE7">
              <w:rPr>
                <w:rFonts w:ascii="ＭＳ 明朝" w:hAnsi="ＭＳ Ｐゴシック" w:hint="eastAsia"/>
                <w:sz w:val="22"/>
                <w:szCs w:val="22"/>
              </w:rPr>
              <w:t>10</w:t>
            </w:r>
          </w:p>
        </w:tc>
        <w:tc>
          <w:tcPr>
            <w:tcW w:w="9072" w:type="dxa"/>
            <w:tcBorders>
              <w:bottom w:val="single" w:sz="4" w:space="0" w:color="auto"/>
            </w:tcBorders>
            <w:vAlign w:val="center"/>
          </w:tcPr>
          <w:p w14:paraId="2F1B1971" w14:textId="77777777" w:rsidR="00941593" w:rsidRPr="00C23BE7" w:rsidRDefault="00941593" w:rsidP="00875760">
            <w:pPr>
              <w:autoSpaceDE w:val="0"/>
              <w:autoSpaceDN w:val="0"/>
              <w:adjustRightInd w:val="0"/>
              <w:snapToGrid w:val="0"/>
              <w:spacing w:before="60" w:after="60"/>
              <w:ind w:left="227" w:hanging="227"/>
              <w:jc w:val="left"/>
              <w:rPr>
                <w:rFonts w:ascii="ＭＳ 明朝" w:hAnsi="ＭＳ 明朝"/>
                <w:sz w:val="22"/>
              </w:rPr>
            </w:pPr>
            <w:r w:rsidRPr="00C23BE7">
              <w:rPr>
                <w:rFonts w:ascii="ＭＳ 明朝" w:hAnsi="ＭＳ 明朝" w:hint="eastAsia"/>
                <w:sz w:val="22"/>
              </w:rPr>
              <w:t>不具合に伴うプログラムの修正</w:t>
            </w:r>
          </w:p>
          <w:p w14:paraId="3DABD2BA" w14:textId="77777777" w:rsidR="00941593" w:rsidRPr="00C23BE7" w:rsidRDefault="00941593" w:rsidP="00875760">
            <w:pPr>
              <w:adjustRightInd w:val="0"/>
              <w:snapToGrid w:val="0"/>
              <w:spacing w:before="60" w:after="60"/>
              <w:ind w:left="227" w:hanging="227"/>
              <w:jc w:val="left"/>
              <w:rPr>
                <w:rFonts w:ascii="ＭＳ 明朝" w:hAnsi="ＭＳ 明朝"/>
                <w:sz w:val="22"/>
              </w:rPr>
            </w:pPr>
            <w:r w:rsidRPr="00C23BE7">
              <w:rPr>
                <w:rFonts w:ascii="ＭＳ 明朝" w:hAnsi="ＭＳ 明朝" w:hint="eastAsia"/>
                <w:sz w:val="22"/>
              </w:rPr>
              <w:t>・円弧すべり計算において、荷重1の終点と荷重2の始点が同じ座標の場合、座標の背面に位置する土塊に対して、荷重1と荷重2の合計荷重を考慮してしまう不具合を修正。</w:t>
            </w:r>
          </w:p>
          <w:p w14:paraId="03BFF8C6" w14:textId="77777777" w:rsidR="00941593" w:rsidRPr="00C23BE7" w:rsidRDefault="00941593" w:rsidP="00875760">
            <w:pPr>
              <w:adjustRightInd w:val="0"/>
              <w:snapToGrid w:val="0"/>
              <w:spacing w:before="60" w:after="60"/>
              <w:ind w:left="449" w:hanging="227"/>
              <w:jc w:val="left"/>
              <w:rPr>
                <w:rFonts w:ascii="ＭＳ 明朝" w:hAnsi="ＭＳ Ｐゴシック"/>
                <w:sz w:val="22"/>
                <w:szCs w:val="22"/>
              </w:rPr>
            </w:pPr>
            <w:r w:rsidRPr="00C23BE7">
              <w:rPr>
                <w:rFonts w:ascii="ＭＳ 明朝" w:hAnsi="ＭＳ 明朝" w:hint="eastAsia"/>
                <w:b/>
                <w:color w:val="FF0000"/>
                <w:sz w:val="22"/>
              </w:rPr>
              <w:t>※この修正により以前のバージョンと結果が異なる場合がありますので、ご注意ください。</w:t>
            </w:r>
          </w:p>
        </w:tc>
        <w:tc>
          <w:tcPr>
            <w:tcW w:w="1361" w:type="dxa"/>
            <w:tcBorders>
              <w:bottom w:val="single" w:sz="4" w:space="0" w:color="auto"/>
            </w:tcBorders>
            <w:vAlign w:val="center"/>
          </w:tcPr>
          <w:p w14:paraId="76B7772D" w14:textId="77777777" w:rsidR="00941593" w:rsidRPr="00C23BE7" w:rsidRDefault="00941593" w:rsidP="00875760">
            <w:pPr>
              <w:adjustRightInd w:val="0"/>
              <w:snapToGrid w:val="0"/>
              <w:spacing w:before="60" w:after="60"/>
              <w:jc w:val="center"/>
              <w:rPr>
                <w:rFonts w:ascii="ＭＳ 明朝" w:hAnsi="ＭＳ Ｐゴシック"/>
                <w:sz w:val="22"/>
                <w:szCs w:val="22"/>
              </w:rPr>
            </w:pPr>
            <w:r w:rsidRPr="00C23BE7">
              <w:rPr>
                <w:rFonts w:ascii="ＭＳ 明朝" w:hAnsi="ＭＳ Ｐゴシック" w:hint="eastAsia"/>
                <w:sz w:val="22"/>
                <w:szCs w:val="22"/>
              </w:rPr>
              <w:t>済</w:t>
            </w:r>
          </w:p>
        </w:tc>
      </w:tr>
      <w:tr w:rsidR="00941593" w:rsidRPr="00013CF3" w14:paraId="79B8EE7F" w14:textId="77777777" w:rsidTr="00C23BE7">
        <w:tc>
          <w:tcPr>
            <w:tcW w:w="1361" w:type="dxa"/>
            <w:vAlign w:val="center"/>
          </w:tcPr>
          <w:p w14:paraId="52CDD7EF" w14:textId="77777777" w:rsidR="00941593" w:rsidRPr="00C23BE7" w:rsidRDefault="00941593" w:rsidP="00875760">
            <w:pPr>
              <w:adjustRightInd w:val="0"/>
              <w:snapToGrid w:val="0"/>
              <w:spacing w:before="60" w:after="60"/>
              <w:jc w:val="center"/>
              <w:rPr>
                <w:rFonts w:ascii="ＭＳ 明朝" w:hAnsi="ＭＳ Ｐゴシック"/>
                <w:sz w:val="22"/>
                <w:szCs w:val="22"/>
              </w:rPr>
            </w:pPr>
          </w:p>
        </w:tc>
        <w:tc>
          <w:tcPr>
            <w:tcW w:w="1701" w:type="dxa"/>
            <w:vAlign w:val="center"/>
          </w:tcPr>
          <w:p w14:paraId="3DE1BFF8" w14:textId="77777777" w:rsidR="00941593" w:rsidRPr="00C23BE7" w:rsidRDefault="00941593" w:rsidP="00875760">
            <w:pPr>
              <w:adjustRightInd w:val="0"/>
              <w:snapToGrid w:val="0"/>
              <w:spacing w:before="60" w:after="60"/>
              <w:jc w:val="center"/>
              <w:rPr>
                <w:rFonts w:ascii="ＭＳ 明朝" w:hAnsi="ＭＳ Ｐゴシック"/>
                <w:sz w:val="22"/>
                <w:szCs w:val="22"/>
              </w:rPr>
            </w:pPr>
          </w:p>
        </w:tc>
        <w:tc>
          <w:tcPr>
            <w:tcW w:w="1021" w:type="dxa"/>
            <w:tcBorders>
              <w:bottom w:val="single" w:sz="4" w:space="0" w:color="auto"/>
            </w:tcBorders>
            <w:vAlign w:val="center"/>
          </w:tcPr>
          <w:p w14:paraId="188E6643" w14:textId="77777777" w:rsidR="00941593" w:rsidRPr="00C23BE7" w:rsidRDefault="00941593" w:rsidP="00875760">
            <w:pPr>
              <w:adjustRightInd w:val="0"/>
              <w:snapToGrid w:val="0"/>
              <w:spacing w:before="60" w:after="60"/>
              <w:jc w:val="center"/>
              <w:rPr>
                <w:rFonts w:ascii="ＭＳ 明朝" w:hAnsi="ＭＳ Ｐゴシック"/>
                <w:sz w:val="22"/>
                <w:szCs w:val="22"/>
              </w:rPr>
            </w:pPr>
            <w:r w:rsidRPr="00C23BE7">
              <w:rPr>
                <w:rFonts w:ascii="ＭＳ 明朝" w:hAnsi="ＭＳ Ｐゴシック" w:hint="eastAsia"/>
                <w:sz w:val="22"/>
                <w:szCs w:val="22"/>
              </w:rPr>
              <w:t>9</w:t>
            </w:r>
          </w:p>
        </w:tc>
        <w:tc>
          <w:tcPr>
            <w:tcW w:w="9072" w:type="dxa"/>
            <w:tcBorders>
              <w:bottom w:val="single" w:sz="4" w:space="0" w:color="auto"/>
            </w:tcBorders>
            <w:vAlign w:val="center"/>
          </w:tcPr>
          <w:p w14:paraId="29F5D1A9" w14:textId="77777777" w:rsidR="00941593" w:rsidRPr="00C23BE7" w:rsidRDefault="00941593" w:rsidP="00875760">
            <w:pPr>
              <w:adjustRightInd w:val="0"/>
              <w:snapToGrid w:val="0"/>
              <w:spacing w:before="60" w:after="60"/>
              <w:ind w:left="227" w:hanging="227"/>
              <w:jc w:val="left"/>
              <w:rPr>
                <w:rFonts w:ascii="ＭＳ 明朝" w:hAnsi="ＭＳ Ｐゴシック"/>
                <w:sz w:val="22"/>
                <w:szCs w:val="22"/>
              </w:rPr>
            </w:pPr>
            <w:r w:rsidRPr="00C23BE7">
              <w:rPr>
                <w:rFonts w:ascii="ＭＳ 明朝" w:hAnsi="ＭＳ Ｐゴシック" w:hint="eastAsia"/>
                <w:sz w:val="22"/>
                <w:szCs w:val="22"/>
              </w:rPr>
              <w:t>要望に伴うプログラム修正</w:t>
            </w:r>
          </w:p>
          <w:p w14:paraId="56791882" w14:textId="77777777" w:rsidR="00941593" w:rsidRPr="00C23BE7" w:rsidRDefault="00941593" w:rsidP="00875760">
            <w:pPr>
              <w:adjustRightInd w:val="0"/>
              <w:snapToGrid w:val="0"/>
              <w:spacing w:before="60" w:after="60"/>
              <w:ind w:left="227" w:hanging="227"/>
              <w:jc w:val="left"/>
              <w:rPr>
                <w:rFonts w:ascii="ＭＳ 明朝" w:hAnsi="ＭＳ Ｐゴシック"/>
                <w:sz w:val="22"/>
                <w:szCs w:val="22"/>
              </w:rPr>
            </w:pPr>
            <w:r w:rsidRPr="00C23BE7">
              <w:rPr>
                <w:rFonts w:ascii="ＭＳ 明朝" w:hAnsi="ＭＳ Ｐゴシック" w:hint="eastAsia"/>
                <w:sz w:val="22"/>
                <w:szCs w:val="22"/>
              </w:rPr>
              <w:t>・全体安定検討の全体表示の範囲に、ネバーカットラインおよびカットラインが含まれるよう範囲を修正。</w:t>
            </w:r>
          </w:p>
        </w:tc>
        <w:tc>
          <w:tcPr>
            <w:tcW w:w="1361" w:type="dxa"/>
            <w:tcBorders>
              <w:bottom w:val="single" w:sz="4" w:space="0" w:color="auto"/>
            </w:tcBorders>
            <w:vAlign w:val="center"/>
          </w:tcPr>
          <w:p w14:paraId="7EAE2471" w14:textId="77777777" w:rsidR="00941593" w:rsidRPr="00C23BE7" w:rsidRDefault="00941593" w:rsidP="00875760">
            <w:pPr>
              <w:adjustRightInd w:val="0"/>
              <w:snapToGrid w:val="0"/>
              <w:spacing w:before="60" w:after="60"/>
              <w:jc w:val="center"/>
              <w:rPr>
                <w:rFonts w:ascii="ＭＳ 明朝" w:hAnsi="ＭＳ Ｐゴシック"/>
                <w:sz w:val="22"/>
                <w:szCs w:val="22"/>
              </w:rPr>
            </w:pPr>
            <w:r w:rsidRPr="00C23BE7">
              <w:rPr>
                <w:rFonts w:ascii="ＭＳ 明朝" w:hAnsi="ＭＳ Ｐゴシック" w:hint="eastAsia"/>
                <w:sz w:val="22"/>
                <w:szCs w:val="22"/>
              </w:rPr>
              <w:t>済</w:t>
            </w:r>
          </w:p>
        </w:tc>
      </w:tr>
      <w:tr w:rsidR="00941593" w:rsidRPr="00013CF3" w14:paraId="7E382840" w14:textId="77777777" w:rsidTr="00C23BE7">
        <w:tc>
          <w:tcPr>
            <w:tcW w:w="1361" w:type="dxa"/>
            <w:vAlign w:val="center"/>
          </w:tcPr>
          <w:p w14:paraId="46A26A42" w14:textId="77777777" w:rsidR="00941593" w:rsidRPr="00C23BE7" w:rsidRDefault="00941593" w:rsidP="00875760">
            <w:pPr>
              <w:adjustRightInd w:val="0"/>
              <w:snapToGrid w:val="0"/>
              <w:spacing w:before="60" w:after="60"/>
              <w:jc w:val="center"/>
              <w:rPr>
                <w:rFonts w:ascii="ＭＳ 明朝" w:hAnsi="ＭＳ Ｐゴシック"/>
                <w:sz w:val="22"/>
                <w:szCs w:val="22"/>
              </w:rPr>
            </w:pPr>
          </w:p>
        </w:tc>
        <w:tc>
          <w:tcPr>
            <w:tcW w:w="1701" w:type="dxa"/>
            <w:vAlign w:val="center"/>
          </w:tcPr>
          <w:p w14:paraId="5FD34403" w14:textId="77777777" w:rsidR="00941593" w:rsidRPr="00C23BE7" w:rsidRDefault="00941593" w:rsidP="00875760">
            <w:pPr>
              <w:adjustRightInd w:val="0"/>
              <w:snapToGrid w:val="0"/>
              <w:spacing w:before="60" w:after="60"/>
              <w:jc w:val="center"/>
              <w:rPr>
                <w:rFonts w:ascii="ＭＳ 明朝" w:hAnsi="ＭＳ Ｐゴシック"/>
                <w:sz w:val="22"/>
                <w:szCs w:val="22"/>
              </w:rPr>
            </w:pPr>
          </w:p>
        </w:tc>
        <w:tc>
          <w:tcPr>
            <w:tcW w:w="1021" w:type="dxa"/>
            <w:tcBorders>
              <w:bottom w:val="single" w:sz="4" w:space="0" w:color="auto"/>
            </w:tcBorders>
            <w:vAlign w:val="center"/>
          </w:tcPr>
          <w:p w14:paraId="46E4FF5B" w14:textId="77777777" w:rsidR="00941593" w:rsidRPr="00C23BE7" w:rsidRDefault="00941593" w:rsidP="00875760">
            <w:pPr>
              <w:adjustRightInd w:val="0"/>
              <w:snapToGrid w:val="0"/>
              <w:spacing w:before="60" w:after="60"/>
              <w:jc w:val="center"/>
              <w:rPr>
                <w:rFonts w:ascii="ＭＳ 明朝" w:hAnsi="ＭＳ Ｐゴシック"/>
                <w:sz w:val="22"/>
                <w:szCs w:val="22"/>
              </w:rPr>
            </w:pPr>
            <w:r w:rsidRPr="00C23BE7">
              <w:rPr>
                <w:rFonts w:ascii="ＭＳ 明朝" w:hAnsi="ＭＳ Ｐゴシック" w:hint="eastAsia"/>
                <w:sz w:val="22"/>
                <w:szCs w:val="22"/>
              </w:rPr>
              <w:t>8</w:t>
            </w:r>
          </w:p>
        </w:tc>
        <w:tc>
          <w:tcPr>
            <w:tcW w:w="9072" w:type="dxa"/>
            <w:tcBorders>
              <w:bottom w:val="single" w:sz="4" w:space="0" w:color="auto"/>
            </w:tcBorders>
            <w:vAlign w:val="center"/>
          </w:tcPr>
          <w:p w14:paraId="5A251ED9" w14:textId="77777777" w:rsidR="00941593" w:rsidRPr="00C23BE7" w:rsidRDefault="00941593" w:rsidP="00875760">
            <w:pPr>
              <w:adjustRightInd w:val="0"/>
              <w:snapToGrid w:val="0"/>
              <w:spacing w:before="60" w:after="60"/>
              <w:ind w:left="227" w:hanging="227"/>
              <w:jc w:val="left"/>
              <w:rPr>
                <w:rFonts w:ascii="ＭＳ 明朝" w:hAnsi="ＭＳ Ｐゴシック"/>
                <w:sz w:val="22"/>
                <w:szCs w:val="22"/>
              </w:rPr>
            </w:pPr>
            <w:r w:rsidRPr="00C23BE7">
              <w:rPr>
                <w:rFonts w:ascii="ＭＳ 明朝" w:hAnsi="ＭＳ Ｐゴシック" w:hint="eastAsia"/>
                <w:sz w:val="22"/>
                <w:szCs w:val="22"/>
              </w:rPr>
              <w:t>要望に伴うプログラム修正</w:t>
            </w:r>
          </w:p>
          <w:p w14:paraId="5D1D4E09" w14:textId="77777777" w:rsidR="00941593" w:rsidRPr="00C23BE7" w:rsidRDefault="00941593" w:rsidP="00875760">
            <w:pPr>
              <w:adjustRightInd w:val="0"/>
              <w:snapToGrid w:val="0"/>
              <w:spacing w:before="60" w:after="60"/>
              <w:ind w:left="227" w:hanging="227"/>
              <w:jc w:val="left"/>
              <w:rPr>
                <w:rFonts w:ascii="ＭＳ 明朝" w:hAnsi="ＭＳ Ｐゴシック"/>
                <w:sz w:val="22"/>
                <w:szCs w:val="22"/>
              </w:rPr>
            </w:pPr>
            <w:r w:rsidRPr="00C23BE7">
              <w:rPr>
                <w:rFonts w:ascii="ＭＳ 明朝" w:hAnsi="ＭＳ Ｐゴシック" w:hint="eastAsia"/>
                <w:sz w:val="22"/>
                <w:szCs w:val="22"/>
              </w:rPr>
              <w:t>・地震時の検討を行わない場合、重要度区分に「重要度2」を選択する仕様に変更。</w:t>
            </w:r>
          </w:p>
        </w:tc>
        <w:tc>
          <w:tcPr>
            <w:tcW w:w="1361" w:type="dxa"/>
            <w:tcBorders>
              <w:bottom w:val="single" w:sz="4" w:space="0" w:color="auto"/>
            </w:tcBorders>
            <w:vAlign w:val="center"/>
          </w:tcPr>
          <w:p w14:paraId="48479BFE" w14:textId="77777777" w:rsidR="00941593" w:rsidRPr="00C23BE7" w:rsidRDefault="00941593" w:rsidP="00875760">
            <w:pPr>
              <w:adjustRightInd w:val="0"/>
              <w:snapToGrid w:val="0"/>
              <w:spacing w:before="60" w:after="60"/>
              <w:jc w:val="center"/>
              <w:rPr>
                <w:rFonts w:ascii="ＭＳ 明朝" w:hAnsi="ＭＳ Ｐゴシック"/>
                <w:sz w:val="22"/>
                <w:szCs w:val="22"/>
              </w:rPr>
            </w:pPr>
            <w:r w:rsidRPr="00C23BE7">
              <w:rPr>
                <w:rFonts w:ascii="ＭＳ 明朝" w:hAnsi="ＭＳ Ｐゴシック" w:hint="eastAsia"/>
                <w:sz w:val="22"/>
                <w:szCs w:val="22"/>
              </w:rPr>
              <w:t>済</w:t>
            </w:r>
          </w:p>
        </w:tc>
      </w:tr>
      <w:tr w:rsidR="00941593" w:rsidRPr="00013CF3" w14:paraId="114C16FF" w14:textId="77777777" w:rsidTr="00C23BE7">
        <w:tc>
          <w:tcPr>
            <w:tcW w:w="1361" w:type="dxa"/>
            <w:vAlign w:val="center"/>
          </w:tcPr>
          <w:p w14:paraId="4B6D1C4E" w14:textId="77777777" w:rsidR="00941593" w:rsidRPr="00013CF3" w:rsidRDefault="00941593" w:rsidP="00875760">
            <w:pPr>
              <w:adjustRightInd w:val="0"/>
              <w:snapToGrid w:val="0"/>
              <w:spacing w:before="60" w:after="60"/>
              <w:jc w:val="center"/>
              <w:rPr>
                <w:rFonts w:ascii="ＭＳ 明朝" w:hAnsi="ＭＳ Ｐゴシック"/>
                <w:sz w:val="22"/>
                <w:szCs w:val="22"/>
              </w:rPr>
            </w:pPr>
            <w:r w:rsidRPr="00013CF3">
              <w:rPr>
                <w:rFonts w:ascii="ＭＳ 明朝" w:hAnsi="ＭＳ Ｐゴシック" w:hint="eastAsia"/>
                <w:sz w:val="22"/>
                <w:szCs w:val="22"/>
              </w:rPr>
              <w:t>4.03.00</w:t>
            </w:r>
          </w:p>
        </w:tc>
        <w:tc>
          <w:tcPr>
            <w:tcW w:w="1701" w:type="dxa"/>
            <w:vAlign w:val="center"/>
          </w:tcPr>
          <w:p w14:paraId="33E3BC52" w14:textId="77777777" w:rsidR="00941593" w:rsidRPr="00013CF3" w:rsidRDefault="00941593" w:rsidP="00875760">
            <w:pPr>
              <w:adjustRightInd w:val="0"/>
              <w:snapToGrid w:val="0"/>
              <w:spacing w:before="60" w:after="60"/>
              <w:jc w:val="center"/>
              <w:rPr>
                <w:rFonts w:ascii="ＭＳ 明朝" w:hAnsi="ＭＳ Ｐゴシック"/>
                <w:sz w:val="22"/>
                <w:szCs w:val="22"/>
              </w:rPr>
            </w:pPr>
            <w:r w:rsidRPr="00013CF3">
              <w:rPr>
                <w:rFonts w:ascii="ＭＳ 明朝" w:hAnsi="ＭＳ Ｐゴシック" w:hint="eastAsia"/>
                <w:sz w:val="22"/>
                <w:szCs w:val="22"/>
              </w:rPr>
              <w:t>2015/05/15</w:t>
            </w:r>
          </w:p>
        </w:tc>
        <w:tc>
          <w:tcPr>
            <w:tcW w:w="1021" w:type="dxa"/>
            <w:tcBorders>
              <w:bottom w:val="single" w:sz="4" w:space="0" w:color="auto"/>
            </w:tcBorders>
            <w:vAlign w:val="center"/>
          </w:tcPr>
          <w:p w14:paraId="42BC636A" w14:textId="77777777" w:rsidR="00941593" w:rsidRPr="00013CF3" w:rsidRDefault="00941593" w:rsidP="00875760">
            <w:pPr>
              <w:adjustRightInd w:val="0"/>
              <w:snapToGrid w:val="0"/>
              <w:spacing w:before="60" w:after="60"/>
              <w:jc w:val="center"/>
              <w:rPr>
                <w:rFonts w:ascii="ＭＳ 明朝" w:hAnsi="ＭＳ Ｐゴシック"/>
                <w:sz w:val="22"/>
                <w:szCs w:val="22"/>
              </w:rPr>
            </w:pPr>
            <w:r w:rsidRPr="00013CF3">
              <w:rPr>
                <w:rFonts w:ascii="ＭＳ 明朝" w:hAnsi="ＭＳ Ｐゴシック" w:hint="eastAsia"/>
                <w:sz w:val="22"/>
                <w:szCs w:val="22"/>
              </w:rPr>
              <w:t>7</w:t>
            </w:r>
          </w:p>
        </w:tc>
        <w:tc>
          <w:tcPr>
            <w:tcW w:w="9072" w:type="dxa"/>
            <w:tcBorders>
              <w:bottom w:val="single" w:sz="4" w:space="0" w:color="auto"/>
            </w:tcBorders>
            <w:vAlign w:val="center"/>
          </w:tcPr>
          <w:p w14:paraId="503EBA3D" w14:textId="77777777" w:rsidR="00941593" w:rsidRPr="00013CF3" w:rsidRDefault="00941593" w:rsidP="00875760">
            <w:pPr>
              <w:adjustRightInd w:val="0"/>
              <w:snapToGrid w:val="0"/>
              <w:spacing w:before="60" w:after="60"/>
              <w:ind w:left="227" w:hanging="227"/>
              <w:jc w:val="left"/>
              <w:rPr>
                <w:rFonts w:ascii="ＭＳ 明朝" w:hAnsi="ＭＳ Ｐゴシック"/>
                <w:sz w:val="22"/>
                <w:szCs w:val="22"/>
              </w:rPr>
            </w:pPr>
            <w:r w:rsidRPr="00013CF3">
              <w:rPr>
                <w:rFonts w:ascii="ＭＳ 明朝" w:hAnsi="ＭＳ Ｐゴシック" w:hint="eastAsia"/>
                <w:sz w:val="22"/>
                <w:szCs w:val="22"/>
              </w:rPr>
              <w:t>要望に伴うプログラム修正</w:t>
            </w:r>
          </w:p>
          <w:p w14:paraId="117BA31C" w14:textId="77777777" w:rsidR="00941593" w:rsidRPr="00013CF3" w:rsidRDefault="00941593" w:rsidP="00875760">
            <w:pPr>
              <w:adjustRightInd w:val="0"/>
              <w:snapToGrid w:val="0"/>
              <w:spacing w:before="60" w:after="60"/>
              <w:ind w:left="227" w:hanging="227"/>
              <w:jc w:val="left"/>
              <w:rPr>
                <w:rFonts w:ascii="ＭＳ 明朝" w:hAnsi="ＭＳ Ｐゴシック"/>
                <w:sz w:val="22"/>
                <w:szCs w:val="22"/>
              </w:rPr>
            </w:pPr>
            <w:r w:rsidRPr="00013CF3">
              <w:rPr>
                <w:rFonts w:ascii="ＭＳ 明朝" w:hAnsi="ＭＳ 明朝" w:hint="eastAsia"/>
                <w:sz w:val="22"/>
              </w:rPr>
              <w:t>・笠コンクリートの高さについて、入力値が「1.000(m)」より大きい値の場合、文字を赤色にし、「1.300(m)」より大きい値の場合、背景を赤色にする仕様に変更。</w:t>
            </w:r>
          </w:p>
        </w:tc>
        <w:tc>
          <w:tcPr>
            <w:tcW w:w="1361" w:type="dxa"/>
            <w:tcBorders>
              <w:bottom w:val="single" w:sz="4" w:space="0" w:color="auto"/>
            </w:tcBorders>
            <w:vAlign w:val="center"/>
          </w:tcPr>
          <w:p w14:paraId="4F2D20B1" w14:textId="77777777" w:rsidR="00941593" w:rsidRPr="00013CF3" w:rsidRDefault="00941593" w:rsidP="00875760">
            <w:pPr>
              <w:adjustRightInd w:val="0"/>
              <w:snapToGrid w:val="0"/>
              <w:spacing w:before="60" w:after="60"/>
              <w:jc w:val="center"/>
              <w:rPr>
                <w:rFonts w:ascii="ＭＳ 明朝" w:hAnsi="ＭＳ Ｐゴシック"/>
                <w:sz w:val="22"/>
                <w:szCs w:val="22"/>
              </w:rPr>
            </w:pPr>
            <w:r w:rsidRPr="00013CF3">
              <w:rPr>
                <w:rFonts w:ascii="ＭＳ 明朝" w:hAnsi="ＭＳ Ｐゴシック" w:hint="eastAsia"/>
                <w:sz w:val="22"/>
                <w:szCs w:val="22"/>
              </w:rPr>
              <w:t>済</w:t>
            </w:r>
          </w:p>
        </w:tc>
      </w:tr>
      <w:tr w:rsidR="00941593" w:rsidRPr="00013CF3" w14:paraId="7CE451E7" w14:textId="77777777" w:rsidTr="00C23BE7">
        <w:tc>
          <w:tcPr>
            <w:tcW w:w="1361" w:type="dxa"/>
            <w:vAlign w:val="center"/>
          </w:tcPr>
          <w:p w14:paraId="2F1AEF4F" w14:textId="77777777" w:rsidR="00941593" w:rsidRPr="00013CF3" w:rsidRDefault="00941593" w:rsidP="00875760">
            <w:pPr>
              <w:adjustRightInd w:val="0"/>
              <w:snapToGrid w:val="0"/>
              <w:spacing w:before="60" w:after="60"/>
              <w:jc w:val="center"/>
              <w:rPr>
                <w:rFonts w:ascii="ＭＳ 明朝" w:hAnsi="ＭＳ Ｐゴシック"/>
                <w:sz w:val="22"/>
                <w:szCs w:val="22"/>
              </w:rPr>
            </w:pPr>
            <w:r w:rsidRPr="00013CF3">
              <w:rPr>
                <w:rFonts w:ascii="ＭＳ 明朝" w:hAnsi="ＭＳ Ｐゴシック" w:hint="eastAsia"/>
                <w:sz w:val="22"/>
                <w:szCs w:val="22"/>
              </w:rPr>
              <w:t>4.02.00</w:t>
            </w:r>
          </w:p>
        </w:tc>
        <w:tc>
          <w:tcPr>
            <w:tcW w:w="1701" w:type="dxa"/>
            <w:vAlign w:val="center"/>
          </w:tcPr>
          <w:p w14:paraId="375B65CB" w14:textId="77777777" w:rsidR="00941593" w:rsidRPr="00013CF3" w:rsidRDefault="00941593" w:rsidP="00875760">
            <w:pPr>
              <w:adjustRightInd w:val="0"/>
              <w:snapToGrid w:val="0"/>
              <w:spacing w:before="60" w:after="60"/>
              <w:jc w:val="center"/>
              <w:rPr>
                <w:rFonts w:ascii="ＭＳ 明朝" w:hAnsi="ＭＳ Ｐゴシック"/>
                <w:sz w:val="22"/>
                <w:szCs w:val="22"/>
              </w:rPr>
            </w:pPr>
            <w:r w:rsidRPr="00013CF3">
              <w:rPr>
                <w:rFonts w:ascii="ＭＳ 明朝" w:hAnsi="ＭＳ Ｐゴシック" w:hint="eastAsia"/>
                <w:sz w:val="22"/>
                <w:szCs w:val="22"/>
              </w:rPr>
              <w:t>2015/04/13</w:t>
            </w:r>
          </w:p>
        </w:tc>
        <w:tc>
          <w:tcPr>
            <w:tcW w:w="1021" w:type="dxa"/>
            <w:tcBorders>
              <w:bottom w:val="single" w:sz="4" w:space="0" w:color="auto"/>
            </w:tcBorders>
            <w:vAlign w:val="center"/>
          </w:tcPr>
          <w:p w14:paraId="485CEA26" w14:textId="77777777" w:rsidR="00941593" w:rsidRPr="00013CF3" w:rsidRDefault="00941593" w:rsidP="00875760">
            <w:pPr>
              <w:adjustRightInd w:val="0"/>
              <w:snapToGrid w:val="0"/>
              <w:spacing w:before="60" w:after="60"/>
              <w:jc w:val="center"/>
              <w:rPr>
                <w:rFonts w:ascii="ＭＳ 明朝" w:hAnsi="ＭＳ Ｐゴシック"/>
                <w:sz w:val="22"/>
                <w:szCs w:val="22"/>
              </w:rPr>
            </w:pPr>
            <w:r w:rsidRPr="00013CF3">
              <w:rPr>
                <w:rFonts w:ascii="ＭＳ 明朝" w:hAnsi="ＭＳ Ｐゴシック" w:hint="eastAsia"/>
                <w:sz w:val="22"/>
                <w:szCs w:val="22"/>
              </w:rPr>
              <w:t>6</w:t>
            </w:r>
          </w:p>
        </w:tc>
        <w:tc>
          <w:tcPr>
            <w:tcW w:w="9072" w:type="dxa"/>
            <w:tcBorders>
              <w:bottom w:val="single" w:sz="4" w:space="0" w:color="auto"/>
            </w:tcBorders>
            <w:vAlign w:val="center"/>
          </w:tcPr>
          <w:p w14:paraId="2F8F7FA2" w14:textId="77777777" w:rsidR="00941593" w:rsidRPr="00013CF3" w:rsidRDefault="00941593" w:rsidP="00875760">
            <w:pPr>
              <w:adjustRightInd w:val="0"/>
              <w:snapToGrid w:val="0"/>
              <w:spacing w:before="60" w:after="60"/>
              <w:ind w:left="227" w:hanging="227"/>
              <w:jc w:val="left"/>
              <w:rPr>
                <w:rFonts w:ascii="ＭＳ 明朝" w:hAnsi="ＭＳ Ｐゴシック"/>
                <w:sz w:val="22"/>
                <w:szCs w:val="22"/>
              </w:rPr>
            </w:pPr>
            <w:r w:rsidRPr="00013CF3">
              <w:rPr>
                <w:rFonts w:ascii="ＭＳ 明朝" w:hAnsi="ＭＳ Ｐゴシック" w:hint="eastAsia"/>
                <w:sz w:val="22"/>
                <w:szCs w:val="22"/>
              </w:rPr>
              <w:t>要望に伴うプログラム修正</w:t>
            </w:r>
          </w:p>
          <w:p w14:paraId="2F203CCC" w14:textId="77777777" w:rsidR="00941593" w:rsidRPr="00013CF3" w:rsidRDefault="00941593" w:rsidP="00875760">
            <w:pPr>
              <w:adjustRightInd w:val="0"/>
              <w:snapToGrid w:val="0"/>
              <w:spacing w:before="60" w:after="60"/>
              <w:ind w:left="227" w:hanging="227"/>
              <w:jc w:val="left"/>
              <w:rPr>
                <w:rFonts w:ascii="ＭＳ 明朝" w:hAnsi="ＭＳ Ｐゴシック"/>
                <w:sz w:val="22"/>
                <w:szCs w:val="22"/>
              </w:rPr>
            </w:pPr>
            <w:r w:rsidRPr="00013CF3">
              <w:rPr>
                <w:rFonts w:ascii="ＭＳ 明朝" w:hAnsi="ＭＳ Ｐゴシック" w:hint="eastAsia"/>
                <w:sz w:val="22"/>
                <w:szCs w:val="22"/>
              </w:rPr>
              <w:t>・設計マニュアルの正誤表より、設計基準に第4版を選択した場合、外的安定検討の仮想背面形状の入力位置を、補強領域の上面および底面位置から補強材の最上段および最下段敷設位置における幅を入力する仕様に変更。</w:t>
            </w:r>
          </w:p>
        </w:tc>
        <w:tc>
          <w:tcPr>
            <w:tcW w:w="1361" w:type="dxa"/>
            <w:tcBorders>
              <w:bottom w:val="single" w:sz="4" w:space="0" w:color="auto"/>
            </w:tcBorders>
            <w:vAlign w:val="center"/>
          </w:tcPr>
          <w:p w14:paraId="02C93AE0" w14:textId="77777777" w:rsidR="00941593" w:rsidRPr="00013CF3" w:rsidRDefault="00941593" w:rsidP="00875760">
            <w:pPr>
              <w:adjustRightInd w:val="0"/>
              <w:snapToGrid w:val="0"/>
              <w:spacing w:before="60" w:after="60"/>
              <w:jc w:val="center"/>
              <w:rPr>
                <w:rFonts w:ascii="ＭＳ 明朝" w:hAnsi="ＭＳ Ｐゴシック"/>
                <w:sz w:val="22"/>
                <w:szCs w:val="22"/>
              </w:rPr>
            </w:pPr>
            <w:r w:rsidRPr="00013CF3">
              <w:rPr>
                <w:rFonts w:ascii="ＭＳ 明朝" w:hAnsi="ＭＳ Ｐゴシック" w:hint="eastAsia"/>
                <w:sz w:val="22"/>
                <w:szCs w:val="22"/>
              </w:rPr>
              <w:t>済</w:t>
            </w:r>
          </w:p>
        </w:tc>
      </w:tr>
      <w:tr w:rsidR="00941593" w:rsidRPr="00013CF3" w14:paraId="07BB4498" w14:textId="77777777" w:rsidTr="00C23BE7">
        <w:tc>
          <w:tcPr>
            <w:tcW w:w="1361" w:type="dxa"/>
            <w:vAlign w:val="center"/>
          </w:tcPr>
          <w:p w14:paraId="5E270367" w14:textId="77777777" w:rsidR="00941593" w:rsidRPr="00013CF3" w:rsidRDefault="00941593" w:rsidP="00875760">
            <w:pPr>
              <w:adjustRightInd w:val="0"/>
              <w:snapToGrid w:val="0"/>
              <w:spacing w:before="60" w:after="60"/>
              <w:jc w:val="center"/>
              <w:rPr>
                <w:rFonts w:ascii="ＭＳ 明朝" w:hAnsi="ＭＳ Ｐゴシック"/>
                <w:sz w:val="22"/>
                <w:szCs w:val="22"/>
              </w:rPr>
            </w:pPr>
          </w:p>
        </w:tc>
        <w:tc>
          <w:tcPr>
            <w:tcW w:w="1701" w:type="dxa"/>
            <w:vAlign w:val="center"/>
          </w:tcPr>
          <w:p w14:paraId="19BA7A56" w14:textId="77777777" w:rsidR="00941593" w:rsidRPr="00013CF3" w:rsidRDefault="00941593" w:rsidP="00875760">
            <w:pPr>
              <w:adjustRightInd w:val="0"/>
              <w:snapToGrid w:val="0"/>
              <w:spacing w:before="60" w:after="60"/>
              <w:jc w:val="center"/>
              <w:rPr>
                <w:rFonts w:ascii="ＭＳ 明朝" w:hAnsi="ＭＳ Ｐゴシック"/>
                <w:sz w:val="22"/>
                <w:szCs w:val="22"/>
              </w:rPr>
            </w:pPr>
          </w:p>
        </w:tc>
        <w:tc>
          <w:tcPr>
            <w:tcW w:w="1021" w:type="dxa"/>
            <w:tcBorders>
              <w:bottom w:val="single" w:sz="4" w:space="0" w:color="auto"/>
            </w:tcBorders>
            <w:vAlign w:val="center"/>
          </w:tcPr>
          <w:p w14:paraId="21F3E8A5" w14:textId="77777777" w:rsidR="00941593" w:rsidRPr="00013CF3" w:rsidRDefault="00941593" w:rsidP="00875760">
            <w:pPr>
              <w:adjustRightInd w:val="0"/>
              <w:snapToGrid w:val="0"/>
              <w:spacing w:before="60" w:after="60"/>
              <w:jc w:val="center"/>
              <w:rPr>
                <w:rFonts w:ascii="ＭＳ 明朝" w:hAnsi="ＭＳ Ｐゴシック"/>
                <w:sz w:val="22"/>
                <w:szCs w:val="22"/>
              </w:rPr>
            </w:pPr>
            <w:r w:rsidRPr="00013CF3">
              <w:rPr>
                <w:rFonts w:ascii="ＭＳ 明朝" w:hAnsi="ＭＳ Ｐゴシック" w:hint="eastAsia"/>
                <w:sz w:val="22"/>
                <w:szCs w:val="22"/>
              </w:rPr>
              <w:t>5</w:t>
            </w:r>
          </w:p>
        </w:tc>
        <w:tc>
          <w:tcPr>
            <w:tcW w:w="9072" w:type="dxa"/>
            <w:tcBorders>
              <w:bottom w:val="single" w:sz="4" w:space="0" w:color="auto"/>
            </w:tcBorders>
            <w:vAlign w:val="center"/>
          </w:tcPr>
          <w:p w14:paraId="2530CCA6" w14:textId="77777777" w:rsidR="00941593" w:rsidRPr="00013CF3" w:rsidRDefault="00941593" w:rsidP="00875760">
            <w:pPr>
              <w:adjustRightInd w:val="0"/>
              <w:snapToGrid w:val="0"/>
              <w:spacing w:before="60" w:after="60"/>
              <w:ind w:left="227" w:hanging="227"/>
              <w:jc w:val="left"/>
              <w:rPr>
                <w:rFonts w:ascii="ＭＳ 明朝" w:hAnsi="ＭＳ Ｐゴシック"/>
                <w:sz w:val="22"/>
                <w:szCs w:val="22"/>
              </w:rPr>
            </w:pPr>
            <w:r w:rsidRPr="00013CF3">
              <w:rPr>
                <w:rFonts w:ascii="ＭＳ 明朝" w:hAnsi="ＭＳ Ｐゴシック" w:hint="eastAsia"/>
                <w:sz w:val="22"/>
                <w:szCs w:val="22"/>
              </w:rPr>
              <w:t>要望に伴うプログラム修正</w:t>
            </w:r>
          </w:p>
          <w:p w14:paraId="5C27B373" w14:textId="77777777" w:rsidR="00941593" w:rsidRPr="00013CF3" w:rsidRDefault="00941593" w:rsidP="00875760">
            <w:pPr>
              <w:adjustRightInd w:val="0"/>
              <w:snapToGrid w:val="0"/>
              <w:spacing w:before="60" w:after="60"/>
              <w:ind w:left="227" w:hanging="227"/>
              <w:jc w:val="left"/>
              <w:rPr>
                <w:rFonts w:ascii="ＭＳ 明朝" w:hAnsi="ＭＳ Ｐゴシック"/>
                <w:sz w:val="22"/>
                <w:szCs w:val="22"/>
              </w:rPr>
            </w:pPr>
            <w:r w:rsidRPr="00013CF3">
              <w:rPr>
                <w:rFonts w:ascii="ＭＳ 明朝" w:hAnsi="ＭＳ Ｐゴシック" w:hint="eastAsia"/>
                <w:sz w:val="22"/>
                <w:szCs w:val="22"/>
              </w:rPr>
              <w:t>・設計マニュアルの正誤表より、設計基準に第4版を選択した場合、外的安定検討の仮想背面形状を最下段および最上段の補強材の後端を結んだ直線とする仕様に変更。</w:t>
            </w:r>
          </w:p>
          <w:p w14:paraId="7A1C36FD" w14:textId="77777777" w:rsidR="00941593" w:rsidRPr="00013CF3" w:rsidRDefault="00941593" w:rsidP="00875760">
            <w:pPr>
              <w:adjustRightInd w:val="0"/>
              <w:snapToGrid w:val="0"/>
              <w:spacing w:before="60" w:after="60"/>
              <w:ind w:left="227" w:hanging="5"/>
              <w:jc w:val="left"/>
              <w:rPr>
                <w:rFonts w:ascii="ＭＳ 明朝" w:hAnsi="ＭＳ Ｐゴシック"/>
                <w:sz w:val="22"/>
                <w:szCs w:val="22"/>
              </w:rPr>
            </w:pPr>
            <w:r w:rsidRPr="00013CF3">
              <w:rPr>
                <w:rFonts w:ascii="ＭＳ 明朝" w:hAnsi="ＭＳ 明朝" w:hint="eastAsia"/>
                <w:b/>
                <w:color w:val="FF0000"/>
                <w:sz w:val="22"/>
              </w:rPr>
              <w:t>※この修正により以前のバージョンと結果が異なりますので、ご注意ください。</w:t>
            </w:r>
          </w:p>
        </w:tc>
        <w:tc>
          <w:tcPr>
            <w:tcW w:w="1361" w:type="dxa"/>
            <w:tcBorders>
              <w:bottom w:val="single" w:sz="4" w:space="0" w:color="auto"/>
            </w:tcBorders>
            <w:vAlign w:val="center"/>
          </w:tcPr>
          <w:p w14:paraId="27767D8D" w14:textId="77777777" w:rsidR="00941593" w:rsidRPr="00013CF3" w:rsidRDefault="00941593" w:rsidP="00875760">
            <w:pPr>
              <w:adjustRightInd w:val="0"/>
              <w:snapToGrid w:val="0"/>
              <w:spacing w:before="60" w:after="60"/>
              <w:jc w:val="center"/>
              <w:rPr>
                <w:rFonts w:ascii="ＭＳ 明朝" w:hAnsi="ＭＳ Ｐゴシック"/>
                <w:sz w:val="22"/>
                <w:szCs w:val="22"/>
              </w:rPr>
            </w:pPr>
            <w:r w:rsidRPr="00013CF3">
              <w:rPr>
                <w:rFonts w:ascii="ＭＳ 明朝" w:hAnsi="ＭＳ Ｐゴシック" w:hint="eastAsia"/>
                <w:sz w:val="22"/>
                <w:szCs w:val="22"/>
              </w:rPr>
              <w:t>済</w:t>
            </w:r>
          </w:p>
        </w:tc>
      </w:tr>
      <w:tr w:rsidR="00941593" w:rsidRPr="00013CF3" w14:paraId="0508E321" w14:textId="77777777" w:rsidTr="00C23BE7">
        <w:tc>
          <w:tcPr>
            <w:tcW w:w="1361" w:type="dxa"/>
            <w:vAlign w:val="center"/>
          </w:tcPr>
          <w:p w14:paraId="364341CD" w14:textId="77777777" w:rsidR="00941593" w:rsidRPr="00013CF3" w:rsidRDefault="00941593" w:rsidP="00875760">
            <w:pPr>
              <w:adjustRightInd w:val="0"/>
              <w:snapToGrid w:val="0"/>
              <w:spacing w:before="60" w:after="60"/>
              <w:jc w:val="center"/>
              <w:rPr>
                <w:rFonts w:ascii="ＭＳ 明朝" w:hAnsi="ＭＳ Ｐゴシック"/>
                <w:sz w:val="22"/>
                <w:szCs w:val="22"/>
              </w:rPr>
            </w:pPr>
            <w:r w:rsidRPr="00013CF3">
              <w:rPr>
                <w:rFonts w:ascii="ＭＳ 明朝" w:hAnsi="ＭＳ Ｐゴシック" w:hint="eastAsia"/>
                <w:sz w:val="22"/>
                <w:szCs w:val="22"/>
              </w:rPr>
              <w:t>4.01.00</w:t>
            </w:r>
          </w:p>
        </w:tc>
        <w:tc>
          <w:tcPr>
            <w:tcW w:w="1701" w:type="dxa"/>
            <w:vAlign w:val="center"/>
          </w:tcPr>
          <w:p w14:paraId="4D40335B" w14:textId="77777777" w:rsidR="00941593" w:rsidRPr="00013CF3" w:rsidRDefault="00941593" w:rsidP="00875760">
            <w:pPr>
              <w:adjustRightInd w:val="0"/>
              <w:snapToGrid w:val="0"/>
              <w:spacing w:before="60" w:after="60"/>
              <w:jc w:val="center"/>
              <w:rPr>
                <w:rFonts w:ascii="ＭＳ 明朝" w:hAnsi="ＭＳ Ｐゴシック"/>
                <w:sz w:val="22"/>
                <w:szCs w:val="22"/>
              </w:rPr>
            </w:pPr>
            <w:r w:rsidRPr="00013CF3">
              <w:rPr>
                <w:rFonts w:ascii="ＭＳ 明朝" w:hAnsi="ＭＳ Ｐゴシック" w:hint="eastAsia"/>
                <w:sz w:val="22"/>
                <w:szCs w:val="22"/>
              </w:rPr>
              <w:t>2015/02/23</w:t>
            </w:r>
          </w:p>
        </w:tc>
        <w:tc>
          <w:tcPr>
            <w:tcW w:w="1021" w:type="dxa"/>
            <w:vAlign w:val="center"/>
          </w:tcPr>
          <w:p w14:paraId="32FF1AC0" w14:textId="77777777" w:rsidR="00941593" w:rsidRPr="00013CF3" w:rsidRDefault="00941593" w:rsidP="00875760">
            <w:pPr>
              <w:adjustRightInd w:val="0"/>
              <w:snapToGrid w:val="0"/>
              <w:spacing w:before="60" w:after="60"/>
              <w:jc w:val="center"/>
              <w:rPr>
                <w:rFonts w:ascii="ＭＳ 明朝" w:hAnsi="ＭＳ Ｐゴシック"/>
                <w:sz w:val="22"/>
                <w:szCs w:val="22"/>
              </w:rPr>
            </w:pPr>
            <w:r w:rsidRPr="00013CF3">
              <w:rPr>
                <w:rFonts w:ascii="ＭＳ 明朝" w:hAnsi="ＭＳ Ｐゴシック" w:hint="eastAsia"/>
                <w:sz w:val="22"/>
                <w:szCs w:val="22"/>
              </w:rPr>
              <w:t>4</w:t>
            </w:r>
          </w:p>
        </w:tc>
        <w:tc>
          <w:tcPr>
            <w:tcW w:w="9072" w:type="dxa"/>
            <w:vAlign w:val="center"/>
          </w:tcPr>
          <w:p w14:paraId="7FB218C7" w14:textId="77777777" w:rsidR="00941593" w:rsidRPr="00013CF3" w:rsidRDefault="00941593" w:rsidP="00875760">
            <w:pPr>
              <w:adjustRightInd w:val="0"/>
              <w:snapToGrid w:val="0"/>
              <w:spacing w:before="60" w:after="60"/>
              <w:ind w:left="227" w:hanging="227"/>
              <w:jc w:val="left"/>
              <w:rPr>
                <w:rFonts w:ascii="ＭＳ 明朝" w:hAnsi="ＭＳ Ｐゴシック"/>
                <w:sz w:val="22"/>
                <w:szCs w:val="22"/>
              </w:rPr>
            </w:pPr>
            <w:r w:rsidRPr="00013CF3">
              <w:rPr>
                <w:rFonts w:ascii="ＭＳ 明朝" w:hAnsi="ＭＳ Ｐゴシック" w:hint="eastAsia"/>
                <w:sz w:val="22"/>
                <w:szCs w:val="22"/>
              </w:rPr>
              <w:t>要望に伴うプログラム修正</w:t>
            </w:r>
          </w:p>
          <w:p w14:paraId="6E6D931C" w14:textId="77777777" w:rsidR="00941593" w:rsidRPr="00013CF3" w:rsidRDefault="00941593" w:rsidP="00875760">
            <w:pPr>
              <w:adjustRightInd w:val="0"/>
              <w:snapToGrid w:val="0"/>
              <w:spacing w:before="60" w:after="60"/>
              <w:ind w:left="227" w:hanging="227"/>
              <w:jc w:val="left"/>
              <w:rPr>
                <w:rFonts w:ascii="ＭＳ 明朝" w:hAnsi="ＭＳ Ｐゴシック"/>
                <w:sz w:val="22"/>
                <w:szCs w:val="22"/>
              </w:rPr>
            </w:pPr>
            <w:r w:rsidRPr="00013CF3">
              <w:rPr>
                <w:rFonts w:ascii="ＭＳ 明朝" w:hAnsi="ＭＳ Ｐゴシック" w:hint="eastAsia"/>
                <w:sz w:val="22"/>
                <w:szCs w:val="22"/>
              </w:rPr>
              <w:t>・外的安定において、水位による浮力を考慮した場合、支持力の検討時のテールアルメ自重に浮力を考慮しない仕様に修正。</w:t>
            </w:r>
          </w:p>
          <w:p w14:paraId="7CB18D15" w14:textId="77777777" w:rsidR="00941593" w:rsidRPr="00013CF3" w:rsidRDefault="00941593" w:rsidP="00875760">
            <w:pPr>
              <w:adjustRightInd w:val="0"/>
              <w:snapToGrid w:val="0"/>
              <w:spacing w:before="60" w:after="60"/>
              <w:ind w:left="449" w:hanging="227"/>
              <w:jc w:val="left"/>
              <w:rPr>
                <w:rFonts w:ascii="ＭＳ 明朝" w:hAnsi="ＭＳ Ｐゴシック"/>
                <w:sz w:val="22"/>
                <w:szCs w:val="22"/>
              </w:rPr>
            </w:pPr>
            <w:r w:rsidRPr="00013CF3">
              <w:rPr>
                <w:rFonts w:ascii="ＭＳ 明朝" w:hAnsi="ＭＳ 明朝" w:hint="eastAsia"/>
                <w:b/>
                <w:color w:val="FF0000"/>
                <w:sz w:val="22"/>
              </w:rPr>
              <w:t>※この修正により以前のバージョンと結果が異なる場合がありますので、ご注意ください。</w:t>
            </w:r>
          </w:p>
        </w:tc>
        <w:tc>
          <w:tcPr>
            <w:tcW w:w="1361" w:type="dxa"/>
            <w:vAlign w:val="center"/>
          </w:tcPr>
          <w:p w14:paraId="427E5ED5" w14:textId="77777777" w:rsidR="00941593" w:rsidRPr="00013CF3" w:rsidRDefault="00941593" w:rsidP="00875760">
            <w:pPr>
              <w:adjustRightInd w:val="0"/>
              <w:snapToGrid w:val="0"/>
              <w:spacing w:before="60" w:after="60"/>
              <w:jc w:val="center"/>
              <w:rPr>
                <w:rFonts w:ascii="ＭＳ 明朝" w:hAnsi="ＭＳ Ｐゴシック"/>
                <w:sz w:val="22"/>
                <w:szCs w:val="22"/>
              </w:rPr>
            </w:pPr>
            <w:r w:rsidRPr="00013CF3">
              <w:rPr>
                <w:rFonts w:ascii="ＭＳ 明朝" w:hAnsi="ＭＳ Ｐゴシック" w:hint="eastAsia"/>
                <w:sz w:val="22"/>
                <w:szCs w:val="22"/>
              </w:rPr>
              <w:t>済</w:t>
            </w:r>
          </w:p>
        </w:tc>
      </w:tr>
      <w:tr w:rsidR="00941593" w:rsidRPr="00013CF3" w14:paraId="71174599" w14:textId="77777777" w:rsidTr="00C23BE7">
        <w:tc>
          <w:tcPr>
            <w:tcW w:w="1361" w:type="dxa"/>
            <w:vAlign w:val="center"/>
          </w:tcPr>
          <w:p w14:paraId="40FE22FC" w14:textId="77777777" w:rsidR="00941593" w:rsidRPr="00013CF3" w:rsidRDefault="00941593" w:rsidP="00875760">
            <w:pPr>
              <w:adjustRightInd w:val="0"/>
              <w:snapToGrid w:val="0"/>
              <w:spacing w:before="60" w:after="60"/>
              <w:jc w:val="center"/>
              <w:rPr>
                <w:rFonts w:ascii="ＭＳ 明朝" w:hAnsi="ＭＳ Ｐゴシック"/>
                <w:sz w:val="22"/>
                <w:szCs w:val="22"/>
              </w:rPr>
            </w:pPr>
          </w:p>
        </w:tc>
        <w:tc>
          <w:tcPr>
            <w:tcW w:w="1701" w:type="dxa"/>
            <w:vAlign w:val="center"/>
          </w:tcPr>
          <w:p w14:paraId="7090E7A6" w14:textId="77777777" w:rsidR="00941593" w:rsidRPr="00013CF3" w:rsidRDefault="00941593" w:rsidP="00875760">
            <w:pPr>
              <w:adjustRightInd w:val="0"/>
              <w:snapToGrid w:val="0"/>
              <w:spacing w:before="60" w:after="60"/>
              <w:jc w:val="center"/>
              <w:rPr>
                <w:rFonts w:ascii="ＭＳ 明朝" w:hAnsi="ＭＳ Ｐゴシック"/>
                <w:sz w:val="22"/>
                <w:szCs w:val="22"/>
              </w:rPr>
            </w:pPr>
          </w:p>
        </w:tc>
        <w:tc>
          <w:tcPr>
            <w:tcW w:w="1021" w:type="dxa"/>
            <w:vAlign w:val="center"/>
          </w:tcPr>
          <w:p w14:paraId="0213BDCD" w14:textId="77777777" w:rsidR="00941593" w:rsidRPr="00013CF3" w:rsidRDefault="00941593" w:rsidP="00875760">
            <w:pPr>
              <w:adjustRightInd w:val="0"/>
              <w:snapToGrid w:val="0"/>
              <w:spacing w:before="60" w:after="60"/>
              <w:jc w:val="center"/>
              <w:rPr>
                <w:rFonts w:ascii="ＭＳ 明朝" w:hAnsi="ＭＳ Ｐゴシック"/>
                <w:sz w:val="22"/>
                <w:szCs w:val="22"/>
              </w:rPr>
            </w:pPr>
            <w:r w:rsidRPr="00013CF3">
              <w:rPr>
                <w:rFonts w:ascii="ＭＳ 明朝" w:hAnsi="ＭＳ Ｐゴシック" w:hint="eastAsia"/>
                <w:sz w:val="22"/>
                <w:szCs w:val="22"/>
              </w:rPr>
              <w:t>3</w:t>
            </w:r>
          </w:p>
        </w:tc>
        <w:tc>
          <w:tcPr>
            <w:tcW w:w="9072" w:type="dxa"/>
            <w:vAlign w:val="center"/>
          </w:tcPr>
          <w:p w14:paraId="4A650391" w14:textId="77777777" w:rsidR="00941593" w:rsidRPr="00013CF3" w:rsidRDefault="00941593" w:rsidP="00875760">
            <w:pPr>
              <w:adjustRightInd w:val="0"/>
              <w:snapToGrid w:val="0"/>
              <w:spacing w:before="60" w:after="60"/>
              <w:ind w:left="227" w:hanging="227"/>
              <w:jc w:val="left"/>
              <w:rPr>
                <w:rFonts w:ascii="ＭＳ 明朝" w:hAnsi="ＭＳ Ｐゴシック"/>
                <w:sz w:val="22"/>
                <w:szCs w:val="22"/>
              </w:rPr>
            </w:pPr>
            <w:r w:rsidRPr="00013CF3">
              <w:rPr>
                <w:rFonts w:ascii="ＭＳ 明朝" w:hAnsi="ＭＳ Ｐゴシック" w:hint="eastAsia"/>
                <w:sz w:val="22"/>
                <w:szCs w:val="22"/>
              </w:rPr>
              <w:t>要望に伴うプログラム修正</w:t>
            </w:r>
          </w:p>
          <w:p w14:paraId="20469DF5" w14:textId="77777777" w:rsidR="00941593" w:rsidRPr="00013CF3" w:rsidRDefault="00941593" w:rsidP="00875760">
            <w:pPr>
              <w:adjustRightInd w:val="0"/>
              <w:snapToGrid w:val="0"/>
              <w:spacing w:before="60" w:after="60"/>
              <w:ind w:left="227" w:hanging="227"/>
              <w:jc w:val="left"/>
              <w:rPr>
                <w:rFonts w:ascii="ＭＳ 明朝" w:hAnsi="ＭＳ Ｐゴシック"/>
                <w:sz w:val="22"/>
                <w:szCs w:val="22"/>
              </w:rPr>
            </w:pPr>
            <w:r w:rsidRPr="00013CF3">
              <w:rPr>
                <w:rFonts w:ascii="ＭＳ 明朝" w:hAnsi="ＭＳ Ｐゴシック" w:hint="eastAsia"/>
                <w:sz w:val="22"/>
                <w:szCs w:val="22"/>
              </w:rPr>
              <w:t>・外的安定の荷重集計の各検討ケースについて、「滑動・転倒の検討時」「支持力の検討時」の2種類を表示する仕様に修正。</w:t>
            </w:r>
          </w:p>
        </w:tc>
        <w:tc>
          <w:tcPr>
            <w:tcW w:w="1361" w:type="dxa"/>
            <w:vAlign w:val="center"/>
          </w:tcPr>
          <w:p w14:paraId="50268709" w14:textId="77777777" w:rsidR="00941593" w:rsidRPr="00013CF3" w:rsidRDefault="00941593" w:rsidP="00875760">
            <w:pPr>
              <w:adjustRightInd w:val="0"/>
              <w:snapToGrid w:val="0"/>
              <w:spacing w:before="60" w:after="60"/>
              <w:jc w:val="center"/>
              <w:rPr>
                <w:rFonts w:ascii="ＭＳ 明朝" w:hAnsi="ＭＳ Ｐゴシック"/>
                <w:sz w:val="22"/>
                <w:szCs w:val="22"/>
              </w:rPr>
            </w:pPr>
            <w:r w:rsidRPr="00013CF3">
              <w:rPr>
                <w:rFonts w:ascii="ＭＳ 明朝" w:hAnsi="ＭＳ Ｐゴシック" w:hint="eastAsia"/>
                <w:sz w:val="22"/>
                <w:szCs w:val="22"/>
              </w:rPr>
              <w:t>済</w:t>
            </w:r>
          </w:p>
        </w:tc>
      </w:tr>
      <w:tr w:rsidR="00941593" w:rsidRPr="00013CF3" w14:paraId="283565B8" w14:textId="77777777" w:rsidTr="00C23BE7">
        <w:tc>
          <w:tcPr>
            <w:tcW w:w="1361" w:type="dxa"/>
            <w:vAlign w:val="center"/>
          </w:tcPr>
          <w:p w14:paraId="24D5FCEA" w14:textId="77777777" w:rsidR="00941593" w:rsidRPr="00013CF3" w:rsidRDefault="00941593" w:rsidP="00875760">
            <w:pPr>
              <w:adjustRightInd w:val="0"/>
              <w:snapToGrid w:val="0"/>
              <w:spacing w:before="60" w:after="60"/>
              <w:jc w:val="center"/>
              <w:rPr>
                <w:rFonts w:ascii="ＭＳ 明朝" w:hAnsi="ＭＳ Ｐゴシック"/>
                <w:sz w:val="22"/>
                <w:szCs w:val="22"/>
              </w:rPr>
            </w:pPr>
            <w:r w:rsidRPr="00013CF3">
              <w:rPr>
                <w:rFonts w:ascii="ＭＳ 明朝" w:hAnsi="ＭＳ Ｐゴシック" w:hint="eastAsia"/>
                <w:sz w:val="22"/>
                <w:szCs w:val="22"/>
              </w:rPr>
              <w:t>4.00.01</w:t>
            </w:r>
          </w:p>
        </w:tc>
        <w:tc>
          <w:tcPr>
            <w:tcW w:w="1701" w:type="dxa"/>
            <w:vAlign w:val="center"/>
          </w:tcPr>
          <w:p w14:paraId="40545A13" w14:textId="77777777" w:rsidR="00941593" w:rsidRPr="00013CF3" w:rsidRDefault="00941593" w:rsidP="00875760">
            <w:pPr>
              <w:adjustRightInd w:val="0"/>
              <w:snapToGrid w:val="0"/>
              <w:spacing w:before="60" w:after="60"/>
              <w:jc w:val="center"/>
              <w:rPr>
                <w:rFonts w:ascii="ＭＳ 明朝" w:hAnsi="ＭＳ Ｐゴシック"/>
                <w:sz w:val="22"/>
                <w:szCs w:val="22"/>
              </w:rPr>
            </w:pPr>
            <w:r w:rsidRPr="00013CF3">
              <w:rPr>
                <w:rFonts w:ascii="ＭＳ 明朝" w:hAnsi="ＭＳ Ｐゴシック" w:hint="eastAsia"/>
                <w:sz w:val="22"/>
                <w:szCs w:val="22"/>
              </w:rPr>
              <w:t>2015/01/22</w:t>
            </w:r>
          </w:p>
        </w:tc>
        <w:tc>
          <w:tcPr>
            <w:tcW w:w="1021" w:type="dxa"/>
            <w:vAlign w:val="center"/>
          </w:tcPr>
          <w:p w14:paraId="7F106629" w14:textId="77777777" w:rsidR="00941593" w:rsidRPr="00013CF3" w:rsidRDefault="00941593" w:rsidP="00875760">
            <w:pPr>
              <w:adjustRightInd w:val="0"/>
              <w:snapToGrid w:val="0"/>
              <w:spacing w:before="60" w:after="60"/>
              <w:jc w:val="center"/>
              <w:rPr>
                <w:rFonts w:ascii="ＭＳ 明朝" w:hAnsi="ＭＳ Ｐゴシック"/>
                <w:sz w:val="22"/>
                <w:szCs w:val="22"/>
              </w:rPr>
            </w:pPr>
            <w:r w:rsidRPr="00013CF3">
              <w:rPr>
                <w:rFonts w:ascii="ＭＳ 明朝" w:hAnsi="ＭＳ Ｐゴシック" w:hint="eastAsia"/>
                <w:sz w:val="22"/>
                <w:szCs w:val="22"/>
              </w:rPr>
              <w:t>2</w:t>
            </w:r>
          </w:p>
        </w:tc>
        <w:tc>
          <w:tcPr>
            <w:tcW w:w="9072" w:type="dxa"/>
            <w:vAlign w:val="center"/>
          </w:tcPr>
          <w:p w14:paraId="332C3C3D" w14:textId="77777777" w:rsidR="00941593" w:rsidRPr="00013CF3" w:rsidRDefault="00941593" w:rsidP="00875760">
            <w:pPr>
              <w:autoSpaceDE w:val="0"/>
              <w:autoSpaceDN w:val="0"/>
              <w:adjustRightInd w:val="0"/>
              <w:snapToGrid w:val="0"/>
              <w:spacing w:before="60" w:after="60"/>
              <w:ind w:left="227" w:hanging="227"/>
              <w:jc w:val="left"/>
              <w:rPr>
                <w:rFonts w:ascii="ＭＳ 明朝" w:hAnsi="ＭＳ 明朝"/>
                <w:sz w:val="22"/>
              </w:rPr>
            </w:pPr>
            <w:r w:rsidRPr="00013CF3">
              <w:rPr>
                <w:rFonts w:ascii="ＭＳ 明朝" w:hAnsi="ＭＳ 明朝" w:hint="eastAsia"/>
                <w:sz w:val="22"/>
              </w:rPr>
              <w:t>不具合に伴うプログラムの修正</w:t>
            </w:r>
          </w:p>
          <w:p w14:paraId="430FC80D" w14:textId="77777777" w:rsidR="00941593" w:rsidRPr="00013CF3" w:rsidRDefault="00941593" w:rsidP="00875760">
            <w:pPr>
              <w:adjustRightInd w:val="0"/>
              <w:snapToGrid w:val="0"/>
              <w:spacing w:before="60" w:after="60"/>
              <w:ind w:left="227" w:hanging="227"/>
              <w:jc w:val="left"/>
              <w:rPr>
                <w:rFonts w:ascii="ＭＳ 明朝" w:hAnsi="ＭＳ Ｐゴシック"/>
                <w:sz w:val="22"/>
                <w:szCs w:val="22"/>
              </w:rPr>
            </w:pPr>
            <w:r w:rsidRPr="00013CF3">
              <w:rPr>
                <w:rFonts w:ascii="ＭＳ 明朝" w:hAnsi="ＭＳ Ｐゴシック" w:hint="eastAsia"/>
                <w:sz w:val="22"/>
                <w:szCs w:val="22"/>
              </w:rPr>
              <w:lastRenderedPageBreak/>
              <w:t>・設計計算書の出力において、ディスプレイ等が大きくＷｏｒｄの出力中に、画面上に2ページ分並んで表示される場合、ページの表示が正しく行われない不具合を修正。</w:t>
            </w:r>
          </w:p>
        </w:tc>
        <w:tc>
          <w:tcPr>
            <w:tcW w:w="1361" w:type="dxa"/>
            <w:vAlign w:val="center"/>
          </w:tcPr>
          <w:p w14:paraId="4F7A7709" w14:textId="77777777" w:rsidR="00941593" w:rsidRPr="00013CF3" w:rsidRDefault="00941593" w:rsidP="00875760">
            <w:pPr>
              <w:adjustRightInd w:val="0"/>
              <w:snapToGrid w:val="0"/>
              <w:spacing w:before="60" w:after="60"/>
              <w:jc w:val="center"/>
              <w:rPr>
                <w:rFonts w:ascii="ＭＳ 明朝" w:hAnsi="ＭＳ Ｐゴシック"/>
                <w:sz w:val="22"/>
                <w:szCs w:val="22"/>
              </w:rPr>
            </w:pPr>
            <w:r w:rsidRPr="00013CF3">
              <w:rPr>
                <w:rFonts w:ascii="ＭＳ 明朝" w:hAnsi="ＭＳ Ｐゴシック" w:hint="eastAsia"/>
                <w:sz w:val="22"/>
                <w:szCs w:val="22"/>
              </w:rPr>
              <w:lastRenderedPageBreak/>
              <w:t>済</w:t>
            </w:r>
          </w:p>
        </w:tc>
      </w:tr>
      <w:tr w:rsidR="00941593" w:rsidRPr="00013CF3" w14:paraId="2DFC57A1" w14:textId="77777777" w:rsidTr="00C23BE7">
        <w:tc>
          <w:tcPr>
            <w:tcW w:w="1361" w:type="dxa"/>
            <w:vAlign w:val="center"/>
          </w:tcPr>
          <w:p w14:paraId="238C0855" w14:textId="77777777" w:rsidR="00941593" w:rsidRPr="00013CF3" w:rsidRDefault="00941593" w:rsidP="00875760">
            <w:pPr>
              <w:adjustRightInd w:val="0"/>
              <w:snapToGrid w:val="0"/>
              <w:spacing w:before="60" w:after="60"/>
              <w:jc w:val="center"/>
              <w:rPr>
                <w:rFonts w:ascii="ＭＳ 明朝" w:hAnsi="ＭＳ Ｐゴシック"/>
                <w:sz w:val="22"/>
                <w:szCs w:val="22"/>
              </w:rPr>
            </w:pPr>
            <w:r w:rsidRPr="00013CF3">
              <w:rPr>
                <w:rFonts w:ascii="ＭＳ 明朝" w:hAnsi="ＭＳ Ｐゴシック" w:hint="eastAsia"/>
                <w:sz w:val="22"/>
                <w:szCs w:val="22"/>
              </w:rPr>
              <w:t>4.00.00</w:t>
            </w:r>
          </w:p>
        </w:tc>
        <w:tc>
          <w:tcPr>
            <w:tcW w:w="1701" w:type="dxa"/>
            <w:vAlign w:val="center"/>
          </w:tcPr>
          <w:p w14:paraId="4E28591A" w14:textId="77777777" w:rsidR="00941593" w:rsidRPr="00013CF3" w:rsidRDefault="00941593" w:rsidP="00875760">
            <w:pPr>
              <w:adjustRightInd w:val="0"/>
              <w:snapToGrid w:val="0"/>
              <w:spacing w:before="60" w:after="60"/>
              <w:jc w:val="center"/>
              <w:rPr>
                <w:rFonts w:ascii="ＭＳ 明朝" w:hAnsi="ＭＳ Ｐゴシック"/>
                <w:sz w:val="22"/>
                <w:szCs w:val="22"/>
              </w:rPr>
            </w:pPr>
            <w:r w:rsidRPr="00013CF3">
              <w:rPr>
                <w:rFonts w:ascii="ＭＳ 明朝" w:hAnsi="ＭＳ Ｐゴシック" w:hint="eastAsia"/>
                <w:sz w:val="22"/>
                <w:szCs w:val="22"/>
              </w:rPr>
              <w:t>2014/12/08</w:t>
            </w:r>
          </w:p>
        </w:tc>
        <w:tc>
          <w:tcPr>
            <w:tcW w:w="1021" w:type="dxa"/>
            <w:vAlign w:val="center"/>
          </w:tcPr>
          <w:p w14:paraId="7CEF2B6F" w14:textId="77777777" w:rsidR="00941593" w:rsidRPr="00013CF3" w:rsidRDefault="00941593" w:rsidP="00875760">
            <w:pPr>
              <w:adjustRightInd w:val="0"/>
              <w:snapToGrid w:val="0"/>
              <w:spacing w:before="60" w:after="60"/>
              <w:jc w:val="center"/>
              <w:rPr>
                <w:rFonts w:ascii="ＭＳ 明朝" w:hAnsi="ＭＳ Ｐゴシック"/>
                <w:sz w:val="22"/>
                <w:szCs w:val="22"/>
              </w:rPr>
            </w:pPr>
            <w:r w:rsidRPr="00013CF3">
              <w:rPr>
                <w:rFonts w:ascii="ＭＳ 明朝" w:hAnsi="ＭＳ Ｐゴシック" w:hint="eastAsia"/>
                <w:sz w:val="22"/>
                <w:szCs w:val="22"/>
              </w:rPr>
              <w:t>1</w:t>
            </w:r>
          </w:p>
        </w:tc>
        <w:tc>
          <w:tcPr>
            <w:tcW w:w="9072" w:type="dxa"/>
            <w:vAlign w:val="center"/>
          </w:tcPr>
          <w:p w14:paraId="7E623E3A" w14:textId="77777777" w:rsidR="00941593" w:rsidRPr="00013CF3" w:rsidRDefault="00941593" w:rsidP="00875760">
            <w:pPr>
              <w:adjustRightInd w:val="0"/>
              <w:snapToGrid w:val="0"/>
              <w:spacing w:before="60" w:after="60"/>
              <w:ind w:left="227" w:hanging="227"/>
              <w:jc w:val="left"/>
              <w:rPr>
                <w:rFonts w:ascii="ＭＳ 明朝" w:hAnsi="ＭＳ Ｐゴシック"/>
                <w:sz w:val="22"/>
                <w:szCs w:val="22"/>
              </w:rPr>
            </w:pPr>
            <w:r w:rsidRPr="00013CF3">
              <w:rPr>
                <w:rFonts w:ascii="ＭＳ 明朝" w:hAnsi="ＭＳ Ｐゴシック" w:hint="eastAsia"/>
                <w:sz w:val="22"/>
                <w:szCs w:val="22"/>
              </w:rPr>
              <w:t>「補強土（テールアルメ）壁工法設計・施工 マニュアル第４回改訂版」に基づいた「補強土（テールアルメ）壁工法設計システム（GEO-RE2014）」をリリース。</w:t>
            </w:r>
          </w:p>
        </w:tc>
        <w:tc>
          <w:tcPr>
            <w:tcW w:w="1361" w:type="dxa"/>
            <w:vAlign w:val="center"/>
          </w:tcPr>
          <w:p w14:paraId="19FA2F7C" w14:textId="77777777" w:rsidR="00941593" w:rsidRPr="00013CF3" w:rsidRDefault="00941593" w:rsidP="00875760">
            <w:pPr>
              <w:adjustRightInd w:val="0"/>
              <w:snapToGrid w:val="0"/>
              <w:spacing w:before="60" w:after="60"/>
              <w:jc w:val="center"/>
              <w:rPr>
                <w:rFonts w:ascii="ＭＳ 明朝" w:hAnsi="ＭＳ Ｐゴシック"/>
                <w:sz w:val="22"/>
                <w:szCs w:val="22"/>
              </w:rPr>
            </w:pPr>
            <w:r w:rsidRPr="00013CF3">
              <w:rPr>
                <w:rFonts w:ascii="ＭＳ 明朝" w:hAnsi="ＭＳ Ｐゴシック" w:hint="eastAsia"/>
                <w:sz w:val="22"/>
                <w:szCs w:val="22"/>
              </w:rPr>
              <w:t>済</w:t>
            </w:r>
          </w:p>
        </w:tc>
      </w:tr>
    </w:tbl>
    <w:p w14:paraId="44BA7C14" w14:textId="77777777" w:rsidR="00CC2717" w:rsidRPr="00013CF3" w:rsidRDefault="00CC2717" w:rsidP="00875760">
      <w:pPr>
        <w:snapToGrid w:val="0"/>
        <w:spacing w:before="60" w:after="60"/>
        <w:jc w:val="left"/>
        <w:rPr>
          <w:rFonts w:ascii="ＭＳ 明朝"/>
          <w:sz w:val="22"/>
        </w:rPr>
      </w:pPr>
    </w:p>
    <w:sectPr w:rsidR="00CC2717" w:rsidRPr="00013CF3" w:rsidSect="00C62E9D">
      <w:pgSz w:w="16838" w:h="11906" w:orient="landscape" w:code="9"/>
      <w:pgMar w:top="1418" w:right="1134" w:bottom="1134" w:left="1418" w:header="851" w:footer="992" w:gutter="0"/>
      <w:cols w:space="425"/>
      <w:docGrid w:type="linesAndChars" w:linePitch="371"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E2AAC7" w14:textId="77777777" w:rsidR="00050DDF" w:rsidRDefault="00050DDF" w:rsidP="00BD653E">
      <w:r>
        <w:separator/>
      </w:r>
    </w:p>
  </w:endnote>
  <w:endnote w:type="continuationSeparator" w:id="0">
    <w:p w14:paraId="6AB3AA1C" w14:textId="77777777" w:rsidR="00050DDF" w:rsidRDefault="00050DDF" w:rsidP="00BD6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D3A3A3" w14:textId="77777777" w:rsidR="00050DDF" w:rsidRDefault="00050DDF" w:rsidP="00BD653E">
      <w:r>
        <w:separator/>
      </w:r>
    </w:p>
  </w:footnote>
  <w:footnote w:type="continuationSeparator" w:id="0">
    <w:p w14:paraId="62411548" w14:textId="77777777" w:rsidR="00050DDF" w:rsidRDefault="00050DDF" w:rsidP="00BD65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A64B7A"/>
    <w:multiLevelType w:val="hybridMultilevel"/>
    <w:tmpl w:val="14566448"/>
    <w:lvl w:ilvl="0" w:tplc="01F6B3B0">
      <w:start w:val="2"/>
      <w:numFmt w:val="bullet"/>
      <w:lvlText w:val="・"/>
      <w:lvlJc w:val="left"/>
      <w:pPr>
        <w:tabs>
          <w:tab w:val="num" w:pos="521"/>
        </w:tabs>
        <w:ind w:left="521" w:hanging="360"/>
      </w:pPr>
      <w:rPr>
        <w:rFonts w:ascii="Times New Roman" w:eastAsia="ＭＳ Ｐ明朝" w:hAnsi="Times New Roman" w:cs="Times New Roman" w:hint="default"/>
      </w:rPr>
    </w:lvl>
    <w:lvl w:ilvl="1" w:tplc="0409000B" w:tentative="1">
      <w:start w:val="1"/>
      <w:numFmt w:val="bullet"/>
      <w:lvlText w:val=""/>
      <w:lvlJc w:val="left"/>
      <w:pPr>
        <w:tabs>
          <w:tab w:val="num" w:pos="1001"/>
        </w:tabs>
        <w:ind w:left="1001" w:hanging="420"/>
      </w:pPr>
      <w:rPr>
        <w:rFonts w:ascii="Wingdings" w:hAnsi="Wingdings" w:hint="default"/>
      </w:rPr>
    </w:lvl>
    <w:lvl w:ilvl="2" w:tplc="0409000D" w:tentative="1">
      <w:start w:val="1"/>
      <w:numFmt w:val="bullet"/>
      <w:lvlText w:val=""/>
      <w:lvlJc w:val="left"/>
      <w:pPr>
        <w:tabs>
          <w:tab w:val="num" w:pos="1421"/>
        </w:tabs>
        <w:ind w:left="1421" w:hanging="420"/>
      </w:pPr>
      <w:rPr>
        <w:rFonts w:ascii="Wingdings" w:hAnsi="Wingdings" w:hint="default"/>
      </w:rPr>
    </w:lvl>
    <w:lvl w:ilvl="3" w:tplc="04090001" w:tentative="1">
      <w:start w:val="1"/>
      <w:numFmt w:val="bullet"/>
      <w:lvlText w:val=""/>
      <w:lvlJc w:val="left"/>
      <w:pPr>
        <w:tabs>
          <w:tab w:val="num" w:pos="1841"/>
        </w:tabs>
        <w:ind w:left="1841" w:hanging="420"/>
      </w:pPr>
      <w:rPr>
        <w:rFonts w:ascii="Wingdings" w:hAnsi="Wingdings" w:hint="default"/>
      </w:rPr>
    </w:lvl>
    <w:lvl w:ilvl="4" w:tplc="0409000B" w:tentative="1">
      <w:start w:val="1"/>
      <w:numFmt w:val="bullet"/>
      <w:lvlText w:val=""/>
      <w:lvlJc w:val="left"/>
      <w:pPr>
        <w:tabs>
          <w:tab w:val="num" w:pos="2261"/>
        </w:tabs>
        <w:ind w:left="2261" w:hanging="420"/>
      </w:pPr>
      <w:rPr>
        <w:rFonts w:ascii="Wingdings" w:hAnsi="Wingdings" w:hint="default"/>
      </w:rPr>
    </w:lvl>
    <w:lvl w:ilvl="5" w:tplc="0409000D" w:tentative="1">
      <w:start w:val="1"/>
      <w:numFmt w:val="bullet"/>
      <w:lvlText w:val=""/>
      <w:lvlJc w:val="left"/>
      <w:pPr>
        <w:tabs>
          <w:tab w:val="num" w:pos="2681"/>
        </w:tabs>
        <w:ind w:left="2681" w:hanging="420"/>
      </w:pPr>
      <w:rPr>
        <w:rFonts w:ascii="Wingdings" w:hAnsi="Wingdings" w:hint="default"/>
      </w:rPr>
    </w:lvl>
    <w:lvl w:ilvl="6" w:tplc="04090001" w:tentative="1">
      <w:start w:val="1"/>
      <w:numFmt w:val="bullet"/>
      <w:lvlText w:val=""/>
      <w:lvlJc w:val="left"/>
      <w:pPr>
        <w:tabs>
          <w:tab w:val="num" w:pos="3101"/>
        </w:tabs>
        <w:ind w:left="3101" w:hanging="420"/>
      </w:pPr>
      <w:rPr>
        <w:rFonts w:ascii="Wingdings" w:hAnsi="Wingdings" w:hint="default"/>
      </w:rPr>
    </w:lvl>
    <w:lvl w:ilvl="7" w:tplc="0409000B" w:tentative="1">
      <w:start w:val="1"/>
      <w:numFmt w:val="bullet"/>
      <w:lvlText w:val=""/>
      <w:lvlJc w:val="left"/>
      <w:pPr>
        <w:tabs>
          <w:tab w:val="num" w:pos="3521"/>
        </w:tabs>
        <w:ind w:left="3521" w:hanging="420"/>
      </w:pPr>
      <w:rPr>
        <w:rFonts w:ascii="Wingdings" w:hAnsi="Wingdings" w:hint="default"/>
      </w:rPr>
    </w:lvl>
    <w:lvl w:ilvl="8" w:tplc="0409000D" w:tentative="1">
      <w:start w:val="1"/>
      <w:numFmt w:val="bullet"/>
      <w:lvlText w:val=""/>
      <w:lvlJc w:val="left"/>
      <w:pPr>
        <w:tabs>
          <w:tab w:val="num" w:pos="3941"/>
        </w:tabs>
        <w:ind w:left="3941" w:hanging="420"/>
      </w:pPr>
      <w:rPr>
        <w:rFonts w:ascii="Wingdings" w:hAnsi="Wingdings" w:hint="default"/>
      </w:rPr>
    </w:lvl>
  </w:abstractNum>
  <w:abstractNum w:abstractNumId="1" w15:restartNumberingAfterBreak="0">
    <w:nsid w:val="3107202A"/>
    <w:multiLevelType w:val="hybridMultilevel"/>
    <w:tmpl w:val="4BFECF8A"/>
    <w:lvl w:ilvl="0" w:tplc="304E8A54">
      <w:start w:val="1"/>
      <w:numFmt w:val="decimal"/>
      <w:lvlText w:val="%1."/>
      <w:lvlJc w:val="left"/>
      <w:pPr>
        <w:tabs>
          <w:tab w:val="num" w:pos="360"/>
        </w:tabs>
        <w:ind w:left="360" w:hanging="360"/>
      </w:pPr>
      <w:rPr>
        <w:rFonts w:hint="eastAsia"/>
      </w:rPr>
    </w:lvl>
    <w:lvl w:ilvl="1" w:tplc="6E2C003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1"/>
  <w:drawingGridVerticalSpacing w:val="371"/>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7325"/>
    <w:rsid w:val="00013CF3"/>
    <w:rsid w:val="00016105"/>
    <w:rsid w:val="00050DDF"/>
    <w:rsid w:val="000719B0"/>
    <w:rsid w:val="0008148E"/>
    <w:rsid w:val="00095999"/>
    <w:rsid w:val="000A36F9"/>
    <w:rsid w:val="000A50F0"/>
    <w:rsid w:val="000C7F83"/>
    <w:rsid w:val="000F6F42"/>
    <w:rsid w:val="0016257B"/>
    <w:rsid w:val="00175335"/>
    <w:rsid w:val="001A3F95"/>
    <w:rsid w:val="001E6A69"/>
    <w:rsid w:val="0022507D"/>
    <w:rsid w:val="00257032"/>
    <w:rsid w:val="00265FC1"/>
    <w:rsid w:val="00276C50"/>
    <w:rsid w:val="00291EC3"/>
    <w:rsid w:val="0029742B"/>
    <w:rsid w:val="002F448E"/>
    <w:rsid w:val="003C36A0"/>
    <w:rsid w:val="003D3A2E"/>
    <w:rsid w:val="00434CFA"/>
    <w:rsid w:val="00450BA1"/>
    <w:rsid w:val="00474775"/>
    <w:rsid w:val="00475190"/>
    <w:rsid w:val="0049676A"/>
    <w:rsid w:val="004F6685"/>
    <w:rsid w:val="005A01A1"/>
    <w:rsid w:val="005C7BAB"/>
    <w:rsid w:val="005E2A11"/>
    <w:rsid w:val="0062494C"/>
    <w:rsid w:val="0065593B"/>
    <w:rsid w:val="00676740"/>
    <w:rsid w:val="0069222B"/>
    <w:rsid w:val="006B0DF3"/>
    <w:rsid w:val="006D489F"/>
    <w:rsid w:val="0072094E"/>
    <w:rsid w:val="00736C69"/>
    <w:rsid w:val="007566AD"/>
    <w:rsid w:val="007D79B3"/>
    <w:rsid w:val="007D7E99"/>
    <w:rsid w:val="007E360A"/>
    <w:rsid w:val="007F0C23"/>
    <w:rsid w:val="007F4A88"/>
    <w:rsid w:val="00846FE4"/>
    <w:rsid w:val="00875760"/>
    <w:rsid w:val="008858B0"/>
    <w:rsid w:val="009379E2"/>
    <w:rsid w:val="00941593"/>
    <w:rsid w:val="00951C46"/>
    <w:rsid w:val="0098616B"/>
    <w:rsid w:val="009B116A"/>
    <w:rsid w:val="009E5CD5"/>
    <w:rsid w:val="009F148A"/>
    <w:rsid w:val="009F7D68"/>
    <w:rsid w:val="00A017B2"/>
    <w:rsid w:val="00A01CD1"/>
    <w:rsid w:val="00A63C3C"/>
    <w:rsid w:val="00A847AA"/>
    <w:rsid w:val="00B125D2"/>
    <w:rsid w:val="00B41608"/>
    <w:rsid w:val="00B55C69"/>
    <w:rsid w:val="00B814D8"/>
    <w:rsid w:val="00B84967"/>
    <w:rsid w:val="00BD653E"/>
    <w:rsid w:val="00BE1DED"/>
    <w:rsid w:val="00C23BE7"/>
    <w:rsid w:val="00C278DB"/>
    <w:rsid w:val="00C605F0"/>
    <w:rsid w:val="00C62E9D"/>
    <w:rsid w:val="00CB2009"/>
    <w:rsid w:val="00CC2717"/>
    <w:rsid w:val="00CE3F2F"/>
    <w:rsid w:val="00D17325"/>
    <w:rsid w:val="00D221A2"/>
    <w:rsid w:val="00D354DE"/>
    <w:rsid w:val="00D647BB"/>
    <w:rsid w:val="00E037C6"/>
    <w:rsid w:val="00E8341C"/>
    <w:rsid w:val="00EE433F"/>
    <w:rsid w:val="00F13B57"/>
    <w:rsid w:val="00F6636F"/>
    <w:rsid w:val="00F672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5FDC57E"/>
  <w15:docId w15:val="{F39B5878-7CAC-4247-8E06-7AE4A7D3A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snapToGrid w:val="0"/>
      <w:spacing w:before="60"/>
      <w:ind w:left="113" w:right="113"/>
      <w:jc w:val="left"/>
    </w:pPr>
    <w:rPr>
      <w:rFonts w:ascii="ＭＳ 明朝" w:hAnsi="ＭＳ Ｐゴシック"/>
      <w:sz w:val="22"/>
      <w:szCs w:val="22"/>
    </w:rPr>
  </w:style>
  <w:style w:type="paragraph" w:styleId="a4">
    <w:name w:val="header"/>
    <w:basedOn w:val="a"/>
    <w:link w:val="a5"/>
    <w:rsid w:val="00BD653E"/>
    <w:pPr>
      <w:tabs>
        <w:tab w:val="center" w:pos="4252"/>
        <w:tab w:val="right" w:pos="8504"/>
      </w:tabs>
      <w:snapToGrid w:val="0"/>
    </w:pPr>
  </w:style>
  <w:style w:type="character" w:customStyle="1" w:styleId="a5">
    <w:name w:val="ヘッダー (文字)"/>
    <w:link w:val="a4"/>
    <w:rsid w:val="00BD653E"/>
    <w:rPr>
      <w:kern w:val="2"/>
      <w:sz w:val="21"/>
      <w:szCs w:val="24"/>
    </w:rPr>
  </w:style>
  <w:style w:type="paragraph" w:styleId="a6">
    <w:name w:val="footer"/>
    <w:basedOn w:val="a"/>
    <w:link w:val="a7"/>
    <w:rsid w:val="00BD653E"/>
    <w:pPr>
      <w:tabs>
        <w:tab w:val="center" w:pos="4252"/>
        <w:tab w:val="right" w:pos="8504"/>
      </w:tabs>
      <w:snapToGrid w:val="0"/>
    </w:pPr>
  </w:style>
  <w:style w:type="character" w:customStyle="1" w:styleId="a7">
    <w:name w:val="フッター (文字)"/>
    <w:link w:val="a6"/>
    <w:rsid w:val="00BD653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3</Pages>
  <Words>273</Words>
  <Characters>1561</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メンテナンス情報</vt:lpstr>
      <vt:lpstr>メンテナンス情報</vt:lpstr>
    </vt:vector>
  </TitlesOfParts>
  <Company>FKC</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メンテナンス情報</dc:title>
  <dc:creator>F12939</dc:creator>
  <cp:lastModifiedBy>F80381</cp:lastModifiedBy>
  <cp:revision>40</cp:revision>
  <dcterms:created xsi:type="dcterms:W3CDTF">2015-02-05T06:38:00Z</dcterms:created>
  <dcterms:modified xsi:type="dcterms:W3CDTF">2020-06-05T05:08:00Z</dcterms:modified>
</cp:coreProperties>
</file>